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74BF" w14:textId="77777777" w:rsidR="00735035" w:rsidRDefault="00735035" w:rsidP="00217B93">
      <w:pPr>
        <w:spacing w:line="276" w:lineRule="auto"/>
        <w:ind w:left="-1134"/>
        <w:jc w:val="both"/>
      </w:pPr>
    </w:p>
    <w:p w14:paraId="6D8FE0BF" w14:textId="07E0C586" w:rsidR="00735035" w:rsidRDefault="00735035" w:rsidP="00217B93">
      <w:pPr>
        <w:spacing w:line="276" w:lineRule="auto"/>
        <w:ind w:left="-1134"/>
        <w:jc w:val="both"/>
      </w:pPr>
    </w:p>
    <w:p w14:paraId="55065C60" w14:textId="77777777" w:rsidR="00F94E3B" w:rsidRDefault="00F94E3B" w:rsidP="00217B93">
      <w:pPr>
        <w:spacing w:line="276" w:lineRule="auto"/>
        <w:ind w:left="-1134"/>
        <w:jc w:val="both"/>
      </w:pPr>
    </w:p>
    <w:p w14:paraId="081AD16C" w14:textId="77777777" w:rsidR="00F94E3B" w:rsidRPr="00F94E3B" w:rsidRDefault="00F94E3B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F94E3B">
        <w:rPr>
          <w:rFonts w:ascii="Arial" w:hAnsi="Arial" w:cs="Arial"/>
          <w:sz w:val="24"/>
          <w:szCs w:val="24"/>
        </w:rPr>
        <w:t xml:space="preserve">Artículo 9.- En materia de adquisiciones, arrendamientos y servicios, los titulares de las dependencias </w:t>
      </w:r>
      <w:r w:rsidR="00735035" w:rsidRPr="00F94E3B">
        <w:rPr>
          <w:rFonts w:ascii="Arial" w:hAnsi="Arial" w:cs="Arial"/>
          <w:sz w:val="24"/>
          <w:szCs w:val="24"/>
        </w:rPr>
        <w:t xml:space="preserve">y los órganos de gobierno de las entidades serán los responsables de que, en la adopción e instrumentación de las acciones que deban llevar a cabo en cumplimiento de esta Ley, se observen criterios que promuevan la modernización y desarrollo administrativo, la descentralización de funciones y la efectiva delegación de facultades. Las facultades conferidas por esta Ley a los titulares de las dependencias podrán ser ejercidas por los titulares de sus órganos desconcentrados, previo acuerdo delegatorio. </w:t>
      </w:r>
    </w:p>
    <w:p w14:paraId="793AB96A" w14:textId="4CC04B6F" w:rsidR="00F94E3B" w:rsidRPr="00F94E3B" w:rsidRDefault="0073503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F94E3B">
        <w:rPr>
          <w:rFonts w:ascii="Arial" w:hAnsi="Arial" w:cs="Arial"/>
          <w:sz w:val="24"/>
          <w:szCs w:val="24"/>
        </w:rPr>
        <w:t>Artículo 10. En los casos de adquisiciones, arrendamientos o servicios financiados con fondos provenientes de créditos externos otorgados al gobierno federal o con su garantía por organismos financieros regionales o multilaterales, los procedimientos, requisitos y demás disposiciones para su contratación serán establecidos, con la opinión de la Secretaría, por la Secretaría de la Función Pública aplicando en lo procedente lo dispuesto por esta Ley y deberán precisarse en las convocatorias, invitaciones y contratos correspondientes. Artículo reformado DOF 07-07-2005, 28-05-2009 LEY DE ADQUISICIONES, ARRENDAMIENTOS Y SERVICIOS DEL SECTOR PÚBLICO CÁMARA DE DIPUTADOS DEL H. CONGRESO DE LA UNIÓN Secretaría General Secretaría de Servicios Parlamentarios Última Reforma DOF 20-05-2021 6 de 73</w:t>
      </w:r>
    </w:p>
    <w:p w14:paraId="39C5CEEB" w14:textId="5CE80979" w:rsidR="00F94E3B" w:rsidRPr="00F94E3B" w:rsidRDefault="0073503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F94E3B">
        <w:rPr>
          <w:rFonts w:ascii="Arial" w:hAnsi="Arial" w:cs="Arial"/>
          <w:sz w:val="24"/>
          <w:szCs w:val="24"/>
        </w:rPr>
        <w:t xml:space="preserve">Artículo 11. Serán supletorias de esta Ley y de las demás disposiciones que de ella se deriven, en lo que corresponda, el Código Civil Federal, la Ley Federal de Procedimiento Administrativo y el Código Federal de Procedimientos Civiles. Lo anterior sin perjuicio de lo dispuesto en el artículo 61 de la presente Ley. Artículo reformado DOF 28-05-2009 </w:t>
      </w:r>
    </w:p>
    <w:p w14:paraId="29FA8C00" w14:textId="0BD9B372" w:rsidR="00F94E3B" w:rsidRPr="00F94E3B" w:rsidRDefault="00735035" w:rsidP="00217B93">
      <w:pPr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F94E3B">
        <w:rPr>
          <w:rFonts w:ascii="Arial" w:hAnsi="Arial" w:cs="Arial"/>
          <w:sz w:val="24"/>
          <w:szCs w:val="24"/>
        </w:rPr>
        <w:t xml:space="preserve">Artículo 12. Las dependencias y entidades, previamente al arrendamiento de bienes muebles, deberán realizar los estudios de factibilidad a efecto de determinar la conveniencia para su adquisición, mediante arrendamiento con opción a compra. Artículo reformado DOF 28-05-2009 </w:t>
      </w:r>
    </w:p>
    <w:p w14:paraId="706711C6" w14:textId="70EF5E1E" w:rsidR="003A55F8" w:rsidRPr="00F94E3B" w:rsidRDefault="00735035" w:rsidP="00217B93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F94E3B">
        <w:rPr>
          <w:rFonts w:ascii="Arial" w:hAnsi="Arial" w:cs="Arial"/>
          <w:sz w:val="24"/>
          <w:szCs w:val="24"/>
        </w:rPr>
        <w:t>Artículo 12 Bis. Para determinar la conveniencia de la adquisición de bienes muebles usados o reconstruidos, las dependencias y entidades deberán realizar un estudio de costo beneficio, con el que se demuestre la conveniencia de su adquisición comparativamente con bienes nuevos; el citado estudio deberá efectuarse mediante avalúo conforme a las disposiciones aplicables, expedido dentro de los seis meses previos, cuando el bien tenga un valor superior a cien mil veces el salario mínimo general vigente en el Distrito Federal, el cual deberá integrarse al expediente de la contratación respectiva.</w:t>
      </w:r>
    </w:p>
    <w:sectPr w:rsidR="003A55F8" w:rsidRPr="00F94E3B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6B05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C3988"/>
    <w:rsid w:val="006D6882"/>
    <w:rsid w:val="00714EA6"/>
    <w:rsid w:val="00735035"/>
    <w:rsid w:val="00815CE5"/>
    <w:rsid w:val="00830FEC"/>
    <w:rsid w:val="008400A2"/>
    <w:rsid w:val="008D4CA6"/>
    <w:rsid w:val="00955B30"/>
    <w:rsid w:val="00995B82"/>
    <w:rsid w:val="00A53A83"/>
    <w:rsid w:val="00AB1526"/>
    <w:rsid w:val="00B44E15"/>
    <w:rsid w:val="00C16D5B"/>
    <w:rsid w:val="00C538F9"/>
    <w:rsid w:val="00D50C6C"/>
    <w:rsid w:val="00D623ED"/>
    <w:rsid w:val="00E03216"/>
    <w:rsid w:val="00E521C3"/>
    <w:rsid w:val="00F94E3B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2024-06-11T20:15:00Z</dcterms:created>
  <dcterms:modified xsi:type="dcterms:W3CDTF">2024-06-11T20:15:00Z</dcterms:modified>
</cp:coreProperties>
</file>