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4B5E" w14:textId="77777777" w:rsidR="004E7C82" w:rsidRPr="004E7C82" w:rsidRDefault="00623261" w:rsidP="004E7C82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4E7C82">
        <w:rPr>
          <w:rFonts w:ascii="Arial" w:hAnsi="Arial" w:cs="Arial"/>
          <w:b/>
          <w:bCs/>
          <w:sz w:val="24"/>
          <w:szCs w:val="24"/>
        </w:rPr>
        <w:t>DE LOS LINEAMIENTOS GENERALES DE COORDINACIÓN</w:t>
      </w:r>
    </w:p>
    <w:p w14:paraId="48D7DE75" w14:textId="77777777" w:rsidR="004E7C82" w:rsidRPr="004E7C82" w:rsidRDefault="00623261" w:rsidP="004E7C82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4E7C82">
        <w:rPr>
          <w:rFonts w:ascii="Arial" w:hAnsi="Arial" w:cs="Arial"/>
          <w:sz w:val="24"/>
          <w:szCs w:val="24"/>
        </w:rPr>
        <w:t xml:space="preserve">Artículo 25.- Las metas y políticas que se establezcan en los programas de fomento y desarrollo económico, deberán incluir los objetivos y acciones definidas en esta Ley, en el Plan Estatal de Desarrollo y en los Programas Sectoriales vinculados al Desarrollo Económico. </w:t>
      </w:r>
    </w:p>
    <w:p w14:paraId="2EE802C1" w14:textId="15BE83ED" w:rsidR="004E7C82" w:rsidRPr="004E7C82" w:rsidRDefault="00623261" w:rsidP="004E7C82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4E7C82">
        <w:rPr>
          <w:rFonts w:ascii="Arial" w:hAnsi="Arial" w:cs="Arial"/>
          <w:sz w:val="24"/>
          <w:szCs w:val="24"/>
        </w:rPr>
        <w:t xml:space="preserve">Artículo 26.- La Secretaría integrará el Sistema, como un instrumento de información estratégica para el fomento y el desarrollo económico en la Entidad. </w:t>
      </w:r>
    </w:p>
    <w:p w14:paraId="706711C6" w14:textId="4744A12C" w:rsidR="003A55F8" w:rsidRPr="004E7C82" w:rsidRDefault="00623261" w:rsidP="004E7C82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4E7C82">
        <w:rPr>
          <w:rFonts w:ascii="Arial" w:hAnsi="Arial" w:cs="Arial"/>
          <w:sz w:val="24"/>
          <w:szCs w:val="24"/>
        </w:rPr>
        <w:t>Artículo 27.- La Secretaría, en coordinación con las Dependencias competentes, promoverá el mejoramiento y simplificación del marco regulatorio de la actividad económica en el Estado, orientada a aumentar la capacidad competitiva de las actividades económicas, la inversión productiva y la generación de empleos en los sectores económicos, de conformidad con las disposiciones que para tal efecto se encuentren vigentes.</w:t>
      </w:r>
    </w:p>
    <w:sectPr w:rsidR="003A55F8" w:rsidRPr="004E7C82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477CF"/>
    <w:rsid w:val="000A1EC0"/>
    <w:rsid w:val="000B22CB"/>
    <w:rsid w:val="00236740"/>
    <w:rsid w:val="0024724D"/>
    <w:rsid w:val="00281DF5"/>
    <w:rsid w:val="002A6B05"/>
    <w:rsid w:val="0035382C"/>
    <w:rsid w:val="00387894"/>
    <w:rsid w:val="003A55F8"/>
    <w:rsid w:val="00420108"/>
    <w:rsid w:val="0045593A"/>
    <w:rsid w:val="004E7C82"/>
    <w:rsid w:val="005217D6"/>
    <w:rsid w:val="005400FA"/>
    <w:rsid w:val="00555862"/>
    <w:rsid w:val="00623261"/>
    <w:rsid w:val="006C3988"/>
    <w:rsid w:val="006D6882"/>
    <w:rsid w:val="00714EA6"/>
    <w:rsid w:val="00815CE5"/>
    <w:rsid w:val="00830FEC"/>
    <w:rsid w:val="008400A2"/>
    <w:rsid w:val="008D4CA6"/>
    <w:rsid w:val="00955B30"/>
    <w:rsid w:val="00995B82"/>
    <w:rsid w:val="00A53A83"/>
    <w:rsid w:val="00AB1526"/>
    <w:rsid w:val="00C16D5B"/>
    <w:rsid w:val="00C538F9"/>
    <w:rsid w:val="00D50C6C"/>
    <w:rsid w:val="00D623ED"/>
    <w:rsid w:val="00E03216"/>
    <w:rsid w:val="00E521C3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2024-06-11T19:45:00Z</dcterms:created>
  <dcterms:modified xsi:type="dcterms:W3CDTF">2024-06-11T19:45:00Z</dcterms:modified>
</cp:coreProperties>
</file>