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7DF2" w14:textId="77777777" w:rsidR="00EC6B1A" w:rsidRPr="00EC6B1A" w:rsidRDefault="004C135A" w:rsidP="00D623ED">
      <w:pPr>
        <w:spacing w:line="276" w:lineRule="auto"/>
        <w:ind w:left="-426"/>
        <w:jc w:val="both"/>
        <w:rPr>
          <w:rFonts w:ascii="Arial" w:hAnsi="Arial" w:cs="Arial"/>
          <w:b/>
          <w:bCs/>
          <w:sz w:val="24"/>
          <w:szCs w:val="24"/>
        </w:rPr>
      </w:pPr>
      <w:r w:rsidRPr="00EC6B1A">
        <w:rPr>
          <w:rFonts w:ascii="Arial" w:hAnsi="Arial" w:cs="Arial"/>
          <w:b/>
          <w:bCs/>
          <w:sz w:val="24"/>
          <w:szCs w:val="24"/>
        </w:rPr>
        <w:t>DE LOS REGIDORES</w:t>
      </w:r>
    </w:p>
    <w:p w14:paraId="1046BB7D" w14:textId="77777777" w:rsidR="00EC6B1A" w:rsidRPr="00EC6B1A"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ARTÍCULO 69.- Las facultades y obligaciones de los regidores, se contemplarán en el Reglamento Interior que expida el Ayuntamiento, las cuales podrán ser, entre otras, las siguientes: I.- Vigilar y atender el ramo de la administración municipal que conforme a sus disposiciones reglamentarias, les sea encomendado por el Ayuntamiento; II.- Vigilar que los actos de la Administración Municipal, se desarrollen en apego a lo dispuesto por las leyes y normas de observancia municipal; Ley Orgánica Municipal para el Estado de Hidalgo. Instituto de Estudios Legislativos. 41 III.- Recibir y analizar los asuntos que les sean sometidos y emitir su voto, particularmente en las materias siguientes: a).- 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b).- 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 c).- La enajenación de bienes inmuebles del dominio privado del Municipio y observar las previsiones establecidas por la Constitución Política del Estado; d).- Los proyectos de acuerdo para celebrar contratos que comprometan el patrimonio del Municipio u obliguen económicamente al Ayuntamiento, en los términos de esta Ley; e).- 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 f).- Los proyectos de acuerdo para convenir con el Estado, el cobro de determinadas contribuciones o la administración de servicios municipales, cuando los motivos sean de carácter técnico o financiero y cuya finalidad sea obtener una mayor eficacia en la función administrativa; g).- Los proyectos de acuerdo para la municipalización de servicios públicos, o para concesionarlos; h). Las propuestas de modificación de categorías correspondientes a los poblados y localidades del Municipio; Inciso reformado, P.O. Alcance uno del 16 de enero de 2024. i). Las propuestas para el nombramiento de los titulares de las unidades técnicas de las dependencias de la Administración Pública Municipal; </w:t>
      </w:r>
      <w:proofErr w:type="spellStart"/>
      <w:r w:rsidRPr="00EC6B1A">
        <w:rPr>
          <w:rFonts w:ascii="Arial" w:hAnsi="Arial" w:cs="Arial"/>
          <w:sz w:val="24"/>
          <w:szCs w:val="24"/>
        </w:rPr>
        <w:t>y</w:t>
      </w:r>
      <w:proofErr w:type="spellEnd"/>
      <w:r w:rsidRPr="00EC6B1A">
        <w:rPr>
          <w:rFonts w:ascii="Arial" w:hAnsi="Arial" w:cs="Arial"/>
          <w:sz w:val="24"/>
          <w:szCs w:val="24"/>
        </w:rPr>
        <w:t xml:space="preserve"> Inciso reformado, P.O. Alcance uno del 16 de enero de 2024. j) Establecer, en conjunto o coordinación con las autoridades estatales competentes, políticas públicas municipales enfocadas a promover la agrupación de pequeños productores agrícolas, con el objeto de potenciar la producción agrícola y generar condiciones que permitan comercializar su producción con mejores condiciones de precio de mercado. Inciso adicionado, P.O. Alcance uno del 16 de enero de 2024. IV.- Solicitar al Presidente Municipal, información sobre los proyectos de desarrollo regional y metropolitano de las zonas conurbadas, convenidos con el Estado, o los que, a través de él, se convengan con la Federación y los que se realicen por coordinación o asociación con </w:t>
      </w:r>
      <w:r w:rsidRPr="00EC6B1A">
        <w:rPr>
          <w:rFonts w:ascii="Arial" w:hAnsi="Arial" w:cs="Arial"/>
          <w:sz w:val="24"/>
          <w:szCs w:val="24"/>
        </w:rPr>
        <w:lastRenderedPageBreak/>
        <w:t xml:space="preserve">otros municipios; V.- Vigilar que las peticiones realizadas </w:t>
      </w:r>
      <w:proofErr w:type="spellStart"/>
      <w:r w:rsidRPr="00EC6B1A">
        <w:rPr>
          <w:rFonts w:ascii="Arial" w:hAnsi="Arial" w:cs="Arial"/>
          <w:sz w:val="24"/>
          <w:szCs w:val="24"/>
        </w:rPr>
        <w:t>realizadas</w:t>
      </w:r>
      <w:proofErr w:type="spellEnd"/>
      <w:r w:rsidRPr="00EC6B1A">
        <w:rPr>
          <w:rFonts w:ascii="Arial" w:hAnsi="Arial" w:cs="Arial"/>
          <w:sz w:val="24"/>
          <w:szCs w:val="24"/>
        </w:rPr>
        <w:t xml:space="preserve"> a la Administración Pública Municipal, se resuelvan oportunamente; VI.- Solicitar información a los Síndicos, respecto de los asuntos de su competencia, cuando lo consideren necesario; VII.- Vigilar que el Presidente Municipal cumpla con los acuerdos y resoluciones del Ayuntamiento; VIII.- Recibir y analizar el Informe Anual que rinda el Presidente Municipal o el Presidente del Concejo Municipal y emitir su voto respecto de su aprobación; VIII Bis. DEROGADA. Fracción derogada, P.O. 28 de marzo de 2022. IX. Cumplir con las funciones inherentes a sus comisiones e informar al Ayuntamiento de sus resultados; X.- Realizar sesiones de audiencia pública, para recibir peticiones y propuestas de la comunidad; X Bis. - Presentar por escrito un informe anual de actividades y de gestión durante el mes de agosto, al Ayuntamiento, haciéndolo del conocimiento a la ciudadanía, a quien se invitará a la presentación de este documento; Fracción reformada, P.O. 28 de marzo de 2022, alcance cuatro del 4 de abril de 2024. XI.- 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Ley Orgánica Municipal para el Estado de Hidalgo. Instituto de Estudios Legislativos. 42 fortalecer en todas las actividades que desarrolle el propio Ayuntamiento la protección y promoción de los derechos humanos; y XII. 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 XIII.- Formular propuestas de estudio, acciones y proyectos en materia de zonas metropolitanas congruentes con el Programa Municipal de Desarrollo Urbano y Ordenamiento Territorial; XIV.- Asegurar que las Comunidades y Pueblos Indígenas avecindadas en su territorio, gocen de los programas de desarrollo e infraestructura comunitaria y de asistencia social, estableciendo presupuestos específicos destinados a ellos, de conformidad con la normatividad aplicable; XV. Crearán en coordinación los </w:t>
      </w:r>
      <w:proofErr w:type="gramStart"/>
      <w:r w:rsidRPr="00EC6B1A">
        <w:rPr>
          <w:rFonts w:ascii="Arial" w:hAnsi="Arial" w:cs="Arial"/>
          <w:sz w:val="24"/>
          <w:szCs w:val="24"/>
        </w:rPr>
        <w:t>Delegados</w:t>
      </w:r>
      <w:proofErr w:type="gramEnd"/>
      <w:r w:rsidRPr="00EC6B1A">
        <w:rPr>
          <w:rFonts w:ascii="Arial" w:hAnsi="Arial" w:cs="Arial"/>
          <w:sz w:val="24"/>
          <w:szCs w:val="24"/>
        </w:rPr>
        <w:t xml:space="preserve"> Municipales y de las instancias competentes y los sectores social y privado los reglamentos internos propios de cada localidad a fin de que coadyuven al mejoramiento, establecimiento, limitación y regulación de los usos y costumbres con la participación de la comunidad; XV BIS. Informar a colonias y comunidades, dos veces por año y con base en los principios de Parlamento Abierto, sobre la consecución de las metas y objetivos de su plan de trabajo; XVI.- Las demás que les otorguen las leyes y reglamentos. 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 CAPÍTULO NOVENO DE LAS COMISIONES ARTÍCULO </w:t>
      </w:r>
    </w:p>
    <w:p w14:paraId="1E5DC46C" w14:textId="77777777" w:rsidR="00EC6B1A" w:rsidRDefault="00EC6B1A">
      <w:pPr>
        <w:rPr>
          <w:rFonts w:ascii="Arial" w:hAnsi="Arial" w:cs="Arial"/>
          <w:sz w:val="24"/>
          <w:szCs w:val="24"/>
        </w:rPr>
      </w:pPr>
      <w:r>
        <w:rPr>
          <w:rFonts w:ascii="Arial" w:hAnsi="Arial" w:cs="Arial"/>
          <w:sz w:val="24"/>
          <w:szCs w:val="24"/>
        </w:rPr>
        <w:br w:type="page"/>
      </w:r>
    </w:p>
    <w:p w14:paraId="6CC59663" w14:textId="77777777" w:rsidR="00EC6B1A" w:rsidRDefault="004C135A" w:rsidP="00EC6B1A">
      <w:pPr>
        <w:spacing w:line="276" w:lineRule="auto"/>
        <w:ind w:left="-426"/>
        <w:jc w:val="both"/>
        <w:rPr>
          <w:rFonts w:ascii="Arial" w:hAnsi="Arial" w:cs="Arial"/>
          <w:sz w:val="24"/>
          <w:szCs w:val="24"/>
        </w:rPr>
      </w:pPr>
      <w:r w:rsidRPr="00EC6B1A">
        <w:rPr>
          <w:rFonts w:ascii="Arial" w:hAnsi="Arial" w:cs="Arial"/>
          <w:sz w:val="24"/>
          <w:szCs w:val="24"/>
        </w:rPr>
        <w:lastRenderedPageBreak/>
        <w:t xml:space="preserve">70.-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 Deberán emitir resolutivos, avalados con firma autógrafa por la mayoría de los integrantes de la Comisión o las Comisiones, para ser presentados ante el Ayuntamiento. Las actividades que desempeñarán las comisiones, estarán de acuerdo con la naturaleza del nombre que se les asigne, las cuales podrán ser permanentes o especiales y observarán lo dispuesto por el Reglamento Interior del Ayuntamiento. El ordenamiento mencionado, podrá regular lo siguiente: I. La Comisión de Hacienda Municipal, vigilará la recaudación en todas las ramas de la Hacienda Municipal y que la inversión de los fondos municipales se aplique con estricto apego al presupuesto; y II. 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w:t>
      </w:r>
    </w:p>
    <w:p w14:paraId="1B05D4E6" w14:textId="43C9CA57" w:rsidR="00EC6B1A" w:rsidRPr="00EC6B1A" w:rsidRDefault="004C135A" w:rsidP="00EC6B1A">
      <w:pPr>
        <w:spacing w:line="276" w:lineRule="auto"/>
        <w:ind w:left="-426"/>
        <w:jc w:val="both"/>
        <w:rPr>
          <w:rFonts w:ascii="Arial" w:hAnsi="Arial" w:cs="Arial"/>
          <w:sz w:val="24"/>
          <w:szCs w:val="24"/>
        </w:rPr>
      </w:pPr>
      <w:r w:rsidRPr="00EC6B1A">
        <w:rPr>
          <w:rFonts w:ascii="Arial" w:hAnsi="Arial" w:cs="Arial"/>
          <w:sz w:val="24"/>
          <w:szCs w:val="24"/>
        </w:rPr>
        <w:t>ARTÍCULO 71.- Los Ayuntamientos, contarán con comisiones permanentes o especiales, según sus necesidades y de conformidad con su Reglamento Interior. Dichas comisiones podrán ser, entre otras, las siguientes: I.- Permanentes: Ley Orgánica Municipal para el Estado de Hidalgo. Instituto de Estudios Legislativos. 43 a</w:t>
      </w:r>
      <w:proofErr w:type="gramStart"/>
      <w:r w:rsidRPr="00EC6B1A">
        <w:rPr>
          <w:rFonts w:ascii="Arial" w:hAnsi="Arial" w:cs="Arial"/>
          <w:sz w:val="24"/>
          <w:szCs w:val="24"/>
        </w:rPr>
        <w:t>).-</w:t>
      </w:r>
      <w:proofErr w:type="gramEnd"/>
      <w:r w:rsidRPr="00EC6B1A">
        <w:rPr>
          <w:rFonts w:ascii="Arial" w:hAnsi="Arial" w:cs="Arial"/>
          <w:sz w:val="24"/>
          <w:szCs w:val="24"/>
        </w:rPr>
        <w:t xml:space="preserve"> De Hacienda Municipal; b).- De Seguridad Pública, Tránsito y Vialidad; c).- De Derechos humanos y atención de las personas con discapacidad; d).- De Gobernación, Bandos, Reglamentos y Circulares; e).- De Asentamientos Humanos, Desarrollo Urbano y Ordenamiento Territorial; f).- De Salud y Sanidad; g).- De Educación y Cultura; h).- De Niñez, Juventud y Deporte; i).- De Protección Civil; j).- De Comercio y Abasto; k).- De igualdad y Género; l).- De adultos Mayores. </w:t>
      </w:r>
      <w:proofErr w:type="gramStart"/>
      <w:r w:rsidRPr="00EC6B1A">
        <w:rPr>
          <w:rFonts w:ascii="Arial" w:hAnsi="Arial" w:cs="Arial"/>
          <w:sz w:val="24"/>
          <w:szCs w:val="24"/>
        </w:rPr>
        <w:t>m).-</w:t>
      </w:r>
      <w:proofErr w:type="gramEnd"/>
      <w:r w:rsidRPr="00EC6B1A">
        <w:rPr>
          <w:rFonts w:ascii="Arial" w:hAnsi="Arial" w:cs="Arial"/>
          <w:sz w:val="24"/>
          <w:szCs w:val="24"/>
        </w:rPr>
        <w:t xml:space="preserve"> De Medio Ambiente y Prevención y Gestión Integral de Residuos Sólidos Urbanos; n).- De Desarrollo Económico; ñ).- De Atención a Pueblos y Comunidades Indígenas; o).- De Desarrollo Agropecuario; o BIS).- De agua potable, drenaje, alcantarillado, tratamiento y disposición y saneamiento de aguas residuales; p).- De Transparencia y Acceso a la Información Pública; y q).- De Mejora Regulatoria. II.- Serán especiales, las que designe el</w:t>
      </w:r>
      <w:r w:rsidR="00EC6B1A">
        <w:rPr>
          <w:rFonts w:ascii="Arial" w:hAnsi="Arial" w:cs="Arial"/>
          <w:sz w:val="24"/>
          <w:szCs w:val="24"/>
        </w:rPr>
        <w:t xml:space="preserve"> </w:t>
      </w:r>
      <w:r w:rsidRPr="00EC6B1A">
        <w:rPr>
          <w:rFonts w:ascii="Arial" w:hAnsi="Arial" w:cs="Arial"/>
          <w:sz w:val="24"/>
          <w:szCs w:val="24"/>
        </w:rPr>
        <w:t xml:space="preserve">Ayuntamiento, de acuerdo con las necesidades del Municipio. </w:t>
      </w:r>
    </w:p>
    <w:p w14:paraId="2FCC7E4F" w14:textId="5316569E" w:rsidR="00EC6B1A" w:rsidRPr="00EC6B1A" w:rsidRDefault="004C135A" w:rsidP="00EC6B1A">
      <w:pPr>
        <w:spacing w:line="276" w:lineRule="auto"/>
        <w:ind w:left="-426"/>
        <w:jc w:val="both"/>
        <w:rPr>
          <w:rFonts w:ascii="Arial" w:hAnsi="Arial" w:cs="Arial"/>
          <w:sz w:val="24"/>
          <w:szCs w:val="24"/>
        </w:rPr>
      </w:pPr>
      <w:r w:rsidRPr="00EC6B1A">
        <w:rPr>
          <w:rFonts w:ascii="Arial" w:hAnsi="Arial" w:cs="Arial"/>
          <w:sz w:val="24"/>
          <w:szCs w:val="24"/>
        </w:rPr>
        <w:t>ARTÍCULO 72.-Las Comisiones contarán con las facultades que los reglamentos municipales respectivos les confieran, con el propósito de atender los ramos del gobierno y de la administración pública municipal. CAPÍTULO DÉCIMO SUPLENCIA DE LOS INTEGRANTES DEL AYUNTAMIENTO</w:t>
      </w:r>
    </w:p>
    <w:p w14:paraId="69D5B49E" w14:textId="77777777" w:rsidR="00EC6B1A" w:rsidRPr="00EC6B1A"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 ARTÍCULO 73.- Para separarse del ejercicio de su cargo, los integrantes del Ayuntamiento, requerirán de licencia otorgada en los términos de esta Ley.</w:t>
      </w:r>
    </w:p>
    <w:p w14:paraId="65F4E3D4" w14:textId="77777777" w:rsidR="00EC6B1A" w:rsidRDefault="00EC6B1A">
      <w:pPr>
        <w:rPr>
          <w:rFonts w:ascii="Arial" w:hAnsi="Arial" w:cs="Arial"/>
          <w:sz w:val="24"/>
          <w:szCs w:val="24"/>
        </w:rPr>
      </w:pPr>
      <w:r>
        <w:rPr>
          <w:rFonts w:ascii="Arial" w:hAnsi="Arial" w:cs="Arial"/>
          <w:sz w:val="24"/>
          <w:szCs w:val="24"/>
        </w:rPr>
        <w:br w:type="page"/>
      </w:r>
    </w:p>
    <w:p w14:paraId="30F9E5EB" w14:textId="6C35A347" w:rsidR="00EC6B1A" w:rsidRPr="00EC6B1A" w:rsidRDefault="004C135A" w:rsidP="00EC6B1A">
      <w:pPr>
        <w:spacing w:line="276" w:lineRule="auto"/>
        <w:ind w:left="-851"/>
        <w:jc w:val="both"/>
        <w:rPr>
          <w:rFonts w:ascii="Arial" w:hAnsi="Arial" w:cs="Arial"/>
          <w:sz w:val="24"/>
          <w:szCs w:val="24"/>
        </w:rPr>
      </w:pPr>
      <w:r w:rsidRPr="00EC6B1A">
        <w:rPr>
          <w:rFonts w:ascii="Arial" w:hAnsi="Arial" w:cs="Arial"/>
          <w:sz w:val="24"/>
          <w:szCs w:val="24"/>
        </w:rPr>
        <w:lastRenderedPageBreak/>
        <w:t xml:space="preserve">ARTÍCULO 74.- Las faltas del </w:t>
      </w:r>
      <w:proofErr w:type="gramStart"/>
      <w:r w:rsidRPr="00EC6B1A">
        <w:rPr>
          <w:rFonts w:ascii="Arial" w:hAnsi="Arial" w:cs="Arial"/>
          <w:sz w:val="24"/>
          <w:szCs w:val="24"/>
        </w:rPr>
        <w:t>Presidente</w:t>
      </w:r>
      <w:proofErr w:type="gramEnd"/>
      <w:r w:rsidRPr="00EC6B1A">
        <w:rPr>
          <w:rFonts w:ascii="Arial" w:hAnsi="Arial" w:cs="Arial"/>
          <w:sz w:val="24"/>
          <w:szCs w:val="24"/>
        </w:rPr>
        <w:t xml:space="preserve"> Municipal, serán suplidas en los términos del artículo 64 de esta Ley. Las de los Síndicos y Regidores, no se suplirán cuando no excedan de tres sesiones consecutivas, si se excedieran se llamará al suplente respectivo, para </w:t>
      </w:r>
      <w:proofErr w:type="gramStart"/>
      <w:r w:rsidRPr="00EC6B1A">
        <w:rPr>
          <w:rFonts w:ascii="Arial" w:hAnsi="Arial" w:cs="Arial"/>
          <w:sz w:val="24"/>
          <w:szCs w:val="24"/>
        </w:rPr>
        <w:t>que</w:t>
      </w:r>
      <w:proofErr w:type="gramEnd"/>
      <w:r w:rsidRPr="00EC6B1A">
        <w:rPr>
          <w:rFonts w:ascii="Arial" w:hAnsi="Arial" w:cs="Arial"/>
          <w:sz w:val="24"/>
          <w:szCs w:val="24"/>
        </w:rPr>
        <w:t xml:space="preserve"> dentro de un término de cinco días, se presente a desempeñar sus funciones. </w:t>
      </w:r>
    </w:p>
    <w:p w14:paraId="1C8D73F4" w14:textId="49C54BCD" w:rsidR="00EC6B1A" w:rsidRPr="00EC6B1A" w:rsidRDefault="004C135A" w:rsidP="00EC6B1A">
      <w:pPr>
        <w:spacing w:line="276" w:lineRule="auto"/>
        <w:ind w:left="-851"/>
        <w:jc w:val="both"/>
        <w:rPr>
          <w:rFonts w:ascii="Arial" w:hAnsi="Arial" w:cs="Arial"/>
          <w:sz w:val="24"/>
          <w:szCs w:val="24"/>
        </w:rPr>
      </w:pPr>
      <w:r w:rsidRPr="00EC6B1A">
        <w:rPr>
          <w:rFonts w:ascii="Arial" w:hAnsi="Arial" w:cs="Arial"/>
          <w:sz w:val="24"/>
          <w:szCs w:val="24"/>
        </w:rPr>
        <w:t xml:space="preserve">ARTÍCULO 75.- A falta de algún Síndico Propietario y de su Suplente, por licencia, muerte o cualquier otra causa, el Ayuntamiento designará, entre los Regidores, al sustituto. Las licencias de síndicos y regidores las concederá el Ayuntamiento, atendiendo a su reglamento respectivo. Para la designación de quien deba sustituir al </w:t>
      </w:r>
      <w:proofErr w:type="gramStart"/>
      <w:r w:rsidRPr="00EC6B1A">
        <w:rPr>
          <w:rFonts w:ascii="Arial" w:hAnsi="Arial" w:cs="Arial"/>
          <w:sz w:val="24"/>
          <w:szCs w:val="24"/>
        </w:rPr>
        <w:t>Presidente</w:t>
      </w:r>
      <w:proofErr w:type="gramEnd"/>
      <w:r w:rsidRPr="00EC6B1A">
        <w:rPr>
          <w:rFonts w:ascii="Arial" w:hAnsi="Arial" w:cs="Arial"/>
          <w:sz w:val="24"/>
          <w:szCs w:val="24"/>
        </w:rPr>
        <w:t xml:space="preserve"> Municipal, en caso de falta absoluta de éste y de su Suplente, se estará en lo dispuesto en el artículo 64 de esta Ley. CAPÍTULO DÉCIMO PRIMERO LICENCIAS DE LOS SERVIDORES DE LA ADMINISTRACIÓN MUNICIPAL Ley Orgánica Municipal para el Estado de Hidalgo. Instituto de Estudios Legislativos. 44 </w:t>
      </w:r>
    </w:p>
    <w:p w14:paraId="739A9D55" w14:textId="77777777" w:rsidR="00EC6B1A" w:rsidRPr="00EC6B1A" w:rsidRDefault="004C135A" w:rsidP="00EC6B1A">
      <w:pPr>
        <w:spacing w:line="276" w:lineRule="auto"/>
        <w:ind w:left="-851"/>
        <w:jc w:val="both"/>
        <w:rPr>
          <w:rFonts w:ascii="Arial" w:hAnsi="Arial" w:cs="Arial"/>
          <w:sz w:val="24"/>
          <w:szCs w:val="24"/>
        </w:rPr>
      </w:pPr>
      <w:r w:rsidRPr="00EC6B1A">
        <w:rPr>
          <w:rFonts w:ascii="Arial" w:hAnsi="Arial" w:cs="Arial"/>
          <w:sz w:val="24"/>
          <w:szCs w:val="24"/>
        </w:rPr>
        <w:t xml:space="preserve">ARTÍCULO 76.- El </w:t>
      </w:r>
      <w:proofErr w:type="gramStart"/>
      <w:r w:rsidRPr="00EC6B1A">
        <w:rPr>
          <w:rFonts w:ascii="Arial" w:hAnsi="Arial" w:cs="Arial"/>
          <w:sz w:val="24"/>
          <w:szCs w:val="24"/>
        </w:rPr>
        <w:t>Presidente</w:t>
      </w:r>
      <w:proofErr w:type="gramEnd"/>
      <w:r w:rsidRPr="00EC6B1A">
        <w:rPr>
          <w:rFonts w:ascii="Arial" w:hAnsi="Arial" w:cs="Arial"/>
          <w:sz w:val="24"/>
          <w:szCs w:val="24"/>
        </w:rPr>
        <w:t xml:space="preserve"> Municipal podrá conceder licencia por tiempo determinado de hasta treinta días, a los servidores públicos pertenecientes al régimen administrativo municipal, que se hará constar por escrito. Toda licencia por tiempo indeterminado o que exceda de quince días será sin goce de sueldo. CAPÍTULO DÉCIMO SEGUNDO DE LA SUSPENSIÓN Y DESAPARICIÓN DE LOS AYUNTAMIENTOS Y SUS INTEGRANTES </w:t>
      </w:r>
    </w:p>
    <w:p w14:paraId="6A87DBAD" w14:textId="77777777" w:rsidR="00EC6B1A" w:rsidRPr="00EC6B1A" w:rsidRDefault="004C135A" w:rsidP="00EC6B1A">
      <w:pPr>
        <w:spacing w:line="276" w:lineRule="auto"/>
        <w:ind w:left="-851"/>
        <w:jc w:val="both"/>
        <w:rPr>
          <w:rFonts w:ascii="Arial" w:hAnsi="Arial" w:cs="Arial"/>
          <w:sz w:val="24"/>
          <w:szCs w:val="24"/>
        </w:rPr>
      </w:pPr>
      <w:r w:rsidRPr="00EC6B1A">
        <w:rPr>
          <w:rFonts w:ascii="Arial" w:hAnsi="Arial" w:cs="Arial"/>
          <w:sz w:val="24"/>
          <w:szCs w:val="24"/>
        </w:rPr>
        <w:t xml:space="preserve">ARTÍCULO 77.- Los casos en que procederá la suspensión y desaparición de Ayuntamientos por acuerdo del Congreso y la suspensión o revocación del mandato por alguno de sus miembros, por causas graves referidas en la Constitución Política del Estado, serán los siguientes: I. Serán causas de suspensión o revocación del mandato de los integrantes de los Ayuntamientos, en lo particular: Por abandono de sus funciones en un lapso de treinta días consecutivos, sin causa justificada; Por inasistencia consecutiva a tres sesiones del Ayuntamiento, sin causa justificada; Cuando se dicte auto de formal prisión o de vinculación a proceso por delito doloso; Por incapacidad física o legal; Por los actos u omisiones que afecten la legalidad, honradez, lealtad, imparcialidad y eficiencia que deben observar en el desempeño de sus atribuciones, de conformidad con lo establecido en legislación en materia de responsabilidades; y Por causas análogas a juicio de la propia Legislatura. II. Serán causas de suspensión de los Ayuntamientos cuando: a) La mayoría o la totalidad de los integrantes incurran en algunas de las causas de la fracción anterior; y b) Existan entre sus miembros, conflictos que hagan imposible el cumplimiento de los fines del Ayuntamiento y el ejercicio de sus funciones; III. Serán causas para declarar la desaparición de los Ayuntamientos a que se refiere el artículo 33 fracción IV cuando: a) Se haya desintegrado; y b) Se presenten, previamente, circunstancias de hecho que imposibiliten al Ayuntamiento para el ejercicio de sus funciones conforme al orden constitucional tanto federal como estatal. </w:t>
      </w:r>
    </w:p>
    <w:p w14:paraId="15A6B14D" w14:textId="77777777" w:rsidR="00EC6B1A" w:rsidRPr="00EC6B1A" w:rsidRDefault="00EC6B1A" w:rsidP="00EC6B1A">
      <w:pPr>
        <w:spacing w:line="276" w:lineRule="auto"/>
        <w:ind w:left="-851"/>
        <w:jc w:val="both"/>
        <w:rPr>
          <w:rFonts w:ascii="Arial" w:hAnsi="Arial" w:cs="Arial"/>
          <w:sz w:val="24"/>
          <w:szCs w:val="24"/>
        </w:rPr>
      </w:pPr>
    </w:p>
    <w:p w14:paraId="0E909E6C" w14:textId="77777777" w:rsidR="00EC6B1A" w:rsidRDefault="00EC6B1A">
      <w:pPr>
        <w:rPr>
          <w:rFonts w:ascii="Arial" w:hAnsi="Arial" w:cs="Arial"/>
          <w:sz w:val="24"/>
          <w:szCs w:val="24"/>
        </w:rPr>
      </w:pPr>
      <w:r>
        <w:rPr>
          <w:rFonts w:ascii="Arial" w:hAnsi="Arial" w:cs="Arial"/>
          <w:sz w:val="24"/>
          <w:szCs w:val="24"/>
        </w:rPr>
        <w:br w:type="page"/>
      </w:r>
    </w:p>
    <w:p w14:paraId="51DFEFB9" w14:textId="5BBA20FE" w:rsidR="00EC6B1A" w:rsidRPr="00EC6B1A" w:rsidRDefault="004C135A" w:rsidP="00EC6B1A">
      <w:pPr>
        <w:spacing w:line="276" w:lineRule="auto"/>
        <w:ind w:left="-851"/>
        <w:jc w:val="both"/>
        <w:rPr>
          <w:rFonts w:ascii="Arial" w:hAnsi="Arial" w:cs="Arial"/>
          <w:sz w:val="24"/>
          <w:szCs w:val="24"/>
        </w:rPr>
      </w:pPr>
      <w:r w:rsidRPr="00EC6B1A">
        <w:rPr>
          <w:rFonts w:ascii="Arial" w:hAnsi="Arial" w:cs="Arial"/>
          <w:sz w:val="24"/>
          <w:szCs w:val="24"/>
        </w:rPr>
        <w:lastRenderedPageBreak/>
        <w:t xml:space="preserve">ARTÍCULO 78.- 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 Ley Orgánica Municipal para el Estado de Hidalgo. Instituto de Estudios Legislativos. 45 </w:t>
      </w:r>
      <w:proofErr w:type="gramStart"/>
      <w:r w:rsidRPr="00EC6B1A">
        <w:rPr>
          <w:rFonts w:ascii="Arial" w:hAnsi="Arial" w:cs="Arial"/>
          <w:sz w:val="24"/>
          <w:szCs w:val="24"/>
        </w:rPr>
        <w:t>Cuando</w:t>
      </w:r>
      <w:proofErr w:type="gramEnd"/>
      <w:r w:rsidRPr="00EC6B1A">
        <w:rPr>
          <w:rFonts w:ascii="Arial" w:hAnsi="Arial" w:cs="Arial"/>
          <w:sz w:val="24"/>
          <w:szCs w:val="24"/>
        </w:rPr>
        <w:t xml:space="preserve">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 Cuando se trate solamente de uno o de varios miembros del Ayuntamiento, sin llegar a su totalidad, la suspensión o revocación, operará de pleno derecho </w:t>
      </w:r>
    </w:p>
    <w:p w14:paraId="54A25F45" w14:textId="0D92C017" w:rsidR="00D623ED" w:rsidRPr="00EC6B1A" w:rsidRDefault="004C135A" w:rsidP="00EC6B1A">
      <w:pPr>
        <w:spacing w:line="276" w:lineRule="auto"/>
        <w:ind w:left="-851"/>
        <w:jc w:val="both"/>
        <w:rPr>
          <w:rFonts w:ascii="Arial" w:hAnsi="Arial" w:cs="Arial"/>
          <w:sz w:val="24"/>
          <w:szCs w:val="24"/>
        </w:rPr>
      </w:pPr>
      <w:r w:rsidRPr="00EC6B1A">
        <w:rPr>
          <w:rFonts w:ascii="Arial" w:hAnsi="Arial" w:cs="Arial"/>
          <w:sz w:val="24"/>
          <w:szCs w:val="24"/>
        </w:rPr>
        <w:t>ARTÍCULO 79.-Cuando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sectPr w:rsidR="00D623ED" w:rsidRPr="00EC6B1A"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4C135A"/>
    <w:rsid w:val="00D623ED"/>
    <w:rsid w:val="00EC6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2199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2024-06-11T17:21:00Z</dcterms:created>
  <dcterms:modified xsi:type="dcterms:W3CDTF">2024-06-11T17:21:00Z</dcterms:modified>
</cp:coreProperties>
</file>