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247A6" w14:textId="5B4A6DD6" w:rsidR="0045593A" w:rsidRPr="0045593A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Artículo 118 BIS.- La persona titular que ocupe la Dirección de Ecología y Medio Ambiente, desempeñará las facultades y obligaciones previstas en la legislación federal y estatal, así como las específicas en materia ecológica ambiental cuando a Ayuntamientos se refiera, contando con el personal que de acuerdo a la disposición presupuestaria se disponga. </w:t>
      </w:r>
    </w:p>
    <w:p w14:paraId="51648495" w14:textId="77777777" w:rsidR="003C3EF2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ARTÍCULO 118 TER.- Requisitos para ser Titular de la Dirección de Ecología y Medio Ambiente: </w:t>
      </w:r>
    </w:p>
    <w:p w14:paraId="47CDA6DD" w14:textId="77777777" w:rsidR="003C3EF2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a) No haber sido condenado por delitos dolosos o faltas administrativas graves; </w:t>
      </w:r>
    </w:p>
    <w:p w14:paraId="59DC7F57" w14:textId="77777777" w:rsidR="003C3EF2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b) No ser ministro de culto religioso; y </w:t>
      </w:r>
    </w:p>
    <w:p w14:paraId="73798FD3" w14:textId="67C60ACB" w:rsidR="0045593A" w:rsidRPr="0045593A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 xml:space="preserve">c) Contar con título profesional o de profesional técnico, relacionado con la materia, y con experiencia mínima de un año en temas medio ambientales </w:t>
      </w:r>
      <w:bookmarkStart w:id="0" w:name="_GoBack"/>
      <w:bookmarkEnd w:id="0"/>
    </w:p>
    <w:p w14:paraId="554392DA" w14:textId="35680AF8" w:rsidR="00E03216" w:rsidRPr="0045593A" w:rsidRDefault="0045593A" w:rsidP="0045593A">
      <w:pPr>
        <w:spacing w:line="276" w:lineRule="auto"/>
        <w:ind w:left="-851" w:right="-567"/>
        <w:jc w:val="both"/>
        <w:rPr>
          <w:rFonts w:ascii="Arial" w:hAnsi="Arial" w:cs="Arial"/>
          <w:b/>
          <w:bCs/>
          <w:sz w:val="24"/>
          <w:szCs w:val="24"/>
        </w:rPr>
      </w:pPr>
      <w:r w:rsidRPr="0045593A">
        <w:rPr>
          <w:rFonts w:ascii="Arial" w:hAnsi="Arial" w:cs="Arial"/>
          <w:sz w:val="24"/>
          <w:szCs w:val="24"/>
        </w:rPr>
        <w:t>ARTÍCULO 118 QUATER.- Las facultades de la Dirección de Ecología y Medio Ambiente, serán las que establezca el reglamento correspondiente.</w:t>
      </w:r>
    </w:p>
    <w:sectPr w:rsidR="00E03216" w:rsidRPr="0045593A" w:rsidSect="00D623ED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A1EC0"/>
    <w:rsid w:val="0024724D"/>
    <w:rsid w:val="003C3EF2"/>
    <w:rsid w:val="0045593A"/>
    <w:rsid w:val="005217D6"/>
    <w:rsid w:val="00555862"/>
    <w:rsid w:val="00815CE5"/>
    <w:rsid w:val="00955B30"/>
    <w:rsid w:val="00C16D5B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3</cp:revision>
  <dcterms:created xsi:type="dcterms:W3CDTF">2024-06-11T17:45:00Z</dcterms:created>
  <dcterms:modified xsi:type="dcterms:W3CDTF">2024-12-24T17:58:00Z</dcterms:modified>
</cp:coreProperties>
</file>