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6899D9" w14:textId="77777777" w:rsidR="00ED7353" w:rsidRDefault="00ED7353" w:rsidP="00ED73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Artículo 25.- </w:t>
      </w:r>
      <w:r w:rsidRPr="00ED7353">
        <w:rPr>
          <w:rFonts w:ascii="Arial" w:hAnsi="Arial" w:cs="Arial"/>
          <w:sz w:val="24"/>
          <w:szCs w:val="24"/>
        </w:rPr>
        <w:t xml:space="preserve">Las dependencias y entidades de las administraciones públicas deberán presentar su Estrategia y Programa anual correspondiente y enviarla a la Secretaría Administradora, previo registro en el Sistema de Información de Normatividad de Comunicación </w:t>
      </w:r>
      <w:proofErr w:type="spellStart"/>
      <w:r w:rsidRPr="00ED7353">
        <w:rPr>
          <w:rFonts w:ascii="Arial" w:hAnsi="Arial" w:cs="Arial"/>
          <w:sz w:val="24"/>
          <w:szCs w:val="24"/>
        </w:rPr>
        <w:t>u</w:t>
      </w:r>
      <w:proofErr w:type="spellEnd"/>
      <w:r w:rsidRPr="00ED7353">
        <w:rPr>
          <w:rFonts w:ascii="Arial" w:hAnsi="Arial" w:cs="Arial"/>
          <w:sz w:val="24"/>
          <w:szCs w:val="24"/>
        </w:rPr>
        <w:t xml:space="preserve"> homólogo, en la primera quincena de enero de cada año, primero de manera electrónica, y posteriormente, con plazos establecidos para la entrega documental con firmas autógrafas. </w:t>
      </w:r>
    </w:p>
    <w:p w14:paraId="4901EA58" w14:textId="08E2E18B" w:rsidR="00FA1E78" w:rsidRDefault="00ED7353" w:rsidP="00ED7353">
      <w:pPr>
        <w:jc w:val="both"/>
        <w:rPr>
          <w:rFonts w:ascii="Arial" w:hAnsi="Arial" w:cs="Arial"/>
          <w:sz w:val="24"/>
          <w:szCs w:val="24"/>
        </w:rPr>
      </w:pPr>
      <w:r w:rsidRPr="00ED7353">
        <w:rPr>
          <w:rFonts w:ascii="Arial" w:hAnsi="Arial" w:cs="Arial"/>
          <w:sz w:val="24"/>
          <w:szCs w:val="24"/>
        </w:rPr>
        <w:t>La Secretaría Administradora emitirá las observaciones pertinentes o, en su caso, autorizará las Estrategias y Programas Anuales que corresponda</w:t>
      </w:r>
    </w:p>
    <w:p w14:paraId="02F33E75" w14:textId="52149C71" w:rsidR="00ED7353" w:rsidRDefault="00ED7353" w:rsidP="00ED735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Artículo 26.- </w:t>
      </w:r>
      <w:r w:rsidRPr="00ED7353">
        <w:rPr>
          <w:rFonts w:ascii="Arial" w:hAnsi="Arial" w:cs="Arial"/>
          <w:sz w:val="24"/>
          <w:szCs w:val="24"/>
        </w:rPr>
        <w:t>Los Entes Públicos deberán elaborar el Programa Anual considerando la prioridad temática y cronología de la difusión de las campañas a efecto de dar cumplimiento con la Estrategia anual. Las campañas deben se</w:t>
      </w:r>
      <w:r>
        <w:rPr>
          <w:rFonts w:ascii="Arial" w:hAnsi="Arial" w:cs="Arial"/>
          <w:sz w:val="24"/>
          <w:szCs w:val="24"/>
        </w:rPr>
        <w:t xml:space="preserve">r </w:t>
      </w:r>
      <w:r w:rsidRPr="00ED7353">
        <w:rPr>
          <w:rFonts w:ascii="Arial" w:hAnsi="Arial" w:cs="Arial"/>
          <w:sz w:val="24"/>
          <w:szCs w:val="24"/>
        </w:rPr>
        <w:t>acordes al objetivo de comunicación que persiguen los Entes Públicos con la difusión de las mismas</w:t>
      </w:r>
      <w:r>
        <w:rPr>
          <w:rFonts w:ascii="Arial" w:hAnsi="Arial" w:cs="Arial"/>
          <w:sz w:val="24"/>
          <w:szCs w:val="24"/>
        </w:rPr>
        <w:t>.</w:t>
      </w:r>
    </w:p>
    <w:p w14:paraId="57DD6D9C" w14:textId="23DD9B25" w:rsidR="00ED7353" w:rsidRPr="00ED7353" w:rsidRDefault="00ED7353" w:rsidP="00ED7353">
      <w:pPr>
        <w:jc w:val="both"/>
        <w:rPr>
          <w:rFonts w:ascii="Arial" w:hAnsi="Arial" w:cs="Arial"/>
          <w:sz w:val="24"/>
          <w:szCs w:val="24"/>
        </w:rPr>
      </w:pPr>
      <w:r w:rsidRPr="00ED7353">
        <w:rPr>
          <w:rFonts w:ascii="Arial" w:hAnsi="Arial" w:cs="Arial"/>
          <w:sz w:val="24"/>
          <w:szCs w:val="24"/>
        </w:rPr>
        <w:t>En la ejecución de sus Programas Anuales de Comunicación Soc</w:t>
      </w:r>
      <w:r>
        <w:rPr>
          <w:rFonts w:ascii="Arial" w:hAnsi="Arial" w:cs="Arial"/>
          <w:sz w:val="24"/>
          <w:szCs w:val="24"/>
        </w:rPr>
        <w:t xml:space="preserve">ial, los Entes Públicos deberán </w:t>
      </w:r>
      <w:r w:rsidRPr="00ED7353">
        <w:rPr>
          <w:rFonts w:ascii="Arial" w:hAnsi="Arial" w:cs="Arial"/>
          <w:sz w:val="24"/>
          <w:szCs w:val="24"/>
        </w:rPr>
        <w:t>atender los siguientes criterios:</w:t>
      </w:r>
    </w:p>
    <w:p w14:paraId="25216D42" w14:textId="71FE9670" w:rsidR="00ED7353" w:rsidRPr="00ED7353" w:rsidRDefault="00ED7353" w:rsidP="00ED7353">
      <w:pPr>
        <w:jc w:val="both"/>
        <w:rPr>
          <w:rFonts w:ascii="Arial" w:hAnsi="Arial" w:cs="Arial"/>
          <w:sz w:val="24"/>
          <w:szCs w:val="24"/>
        </w:rPr>
      </w:pPr>
      <w:r w:rsidRPr="00ED7353">
        <w:rPr>
          <w:rFonts w:ascii="Arial" w:hAnsi="Arial" w:cs="Arial"/>
          <w:sz w:val="24"/>
          <w:szCs w:val="24"/>
        </w:rPr>
        <w:t>I. Que las Campañas de Comunicación Social tengan relación directa con las</w:t>
      </w:r>
      <w:r>
        <w:rPr>
          <w:rFonts w:ascii="Arial" w:hAnsi="Arial" w:cs="Arial"/>
          <w:sz w:val="24"/>
          <w:szCs w:val="24"/>
        </w:rPr>
        <w:t xml:space="preserve"> atribuciones y </w:t>
      </w:r>
      <w:r w:rsidRPr="00ED7353">
        <w:rPr>
          <w:rFonts w:ascii="Arial" w:hAnsi="Arial" w:cs="Arial"/>
          <w:sz w:val="24"/>
          <w:szCs w:val="24"/>
        </w:rPr>
        <w:t>facultades de los sujetos obligados;</w:t>
      </w:r>
    </w:p>
    <w:p w14:paraId="0E6947AF" w14:textId="77777777" w:rsidR="00ED7353" w:rsidRPr="00ED7353" w:rsidRDefault="00ED7353" w:rsidP="00ED7353">
      <w:pPr>
        <w:jc w:val="both"/>
        <w:rPr>
          <w:rFonts w:ascii="Arial" w:hAnsi="Arial" w:cs="Arial"/>
          <w:sz w:val="24"/>
          <w:szCs w:val="24"/>
        </w:rPr>
      </w:pPr>
      <w:r w:rsidRPr="00ED7353">
        <w:rPr>
          <w:rFonts w:ascii="Arial" w:hAnsi="Arial" w:cs="Arial"/>
          <w:sz w:val="24"/>
          <w:szCs w:val="24"/>
        </w:rPr>
        <w:t>II. Que los recursos a utilizar sean proporci</w:t>
      </w:r>
      <w:bookmarkStart w:id="0" w:name="_GoBack"/>
      <w:bookmarkEnd w:id="0"/>
      <w:r w:rsidRPr="00ED7353">
        <w:rPr>
          <w:rFonts w:ascii="Arial" w:hAnsi="Arial" w:cs="Arial"/>
          <w:sz w:val="24"/>
          <w:szCs w:val="24"/>
        </w:rPr>
        <w:t>onales a los objetivos de la campaña;</w:t>
      </w:r>
    </w:p>
    <w:p w14:paraId="4301760F" w14:textId="2DB04DEF" w:rsidR="00ED7353" w:rsidRPr="00ED7353" w:rsidRDefault="00ED7353" w:rsidP="00ED7353">
      <w:pPr>
        <w:jc w:val="both"/>
        <w:rPr>
          <w:rFonts w:ascii="Arial" w:hAnsi="Arial" w:cs="Arial"/>
          <w:sz w:val="24"/>
          <w:szCs w:val="24"/>
        </w:rPr>
      </w:pPr>
      <w:r w:rsidRPr="00ED7353">
        <w:rPr>
          <w:rFonts w:ascii="Arial" w:hAnsi="Arial" w:cs="Arial"/>
          <w:sz w:val="24"/>
          <w:szCs w:val="24"/>
        </w:rPr>
        <w:t>III. Que las herramientas y medios utilizados para la difusión de l</w:t>
      </w:r>
      <w:r>
        <w:rPr>
          <w:rFonts w:ascii="Arial" w:hAnsi="Arial" w:cs="Arial"/>
          <w:sz w:val="24"/>
          <w:szCs w:val="24"/>
        </w:rPr>
        <w:t xml:space="preserve">a campaña sean seleccionados de </w:t>
      </w:r>
      <w:r w:rsidRPr="00ED7353">
        <w:rPr>
          <w:rFonts w:ascii="Arial" w:hAnsi="Arial" w:cs="Arial"/>
          <w:sz w:val="24"/>
          <w:szCs w:val="24"/>
        </w:rPr>
        <w:t>manera efectiva a fin de que la hagan llegar al público al que vaya dirigida;</w:t>
      </w:r>
    </w:p>
    <w:p w14:paraId="2A1AECCD" w14:textId="77777777" w:rsidR="00ED7353" w:rsidRPr="00ED7353" w:rsidRDefault="00ED7353" w:rsidP="00ED7353">
      <w:pPr>
        <w:jc w:val="both"/>
        <w:rPr>
          <w:rFonts w:ascii="Arial" w:hAnsi="Arial" w:cs="Arial"/>
          <w:sz w:val="24"/>
          <w:szCs w:val="24"/>
        </w:rPr>
      </w:pPr>
      <w:r w:rsidRPr="00ED7353">
        <w:rPr>
          <w:rFonts w:ascii="Arial" w:hAnsi="Arial" w:cs="Arial"/>
          <w:sz w:val="24"/>
          <w:szCs w:val="24"/>
        </w:rPr>
        <w:t>IV. Que haya objetivos claros y precisos para comunicar;</w:t>
      </w:r>
    </w:p>
    <w:p w14:paraId="65FB35A9" w14:textId="77777777" w:rsidR="00ED7353" w:rsidRPr="00ED7353" w:rsidRDefault="00ED7353" w:rsidP="00ED7353">
      <w:pPr>
        <w:jc w:val="both"/>
        <w:rPr>
          <w:rFonts w:ascii="Arial" w:hAnsi="Arial" w:cs="Arial"/>
          <w:sz w:val="24"/>
          <w:szCs w:val="24"/>
        </w:rPr>
      </w:pPr>
      <w:r w:rsidRPr="00ED7353">
        <w:rPr>
          <w:rFonts w:ascii="Arial" w:hAnsi="Arial" w:cs="Arial"/>
          <w:sz w:val="24"/>
          <w:szCs w:val="24"/>
        </w:rPr>
        <w:t>V. Que se establezcan metas de resultados y procedimientos de evaluación de las campañas;</w:t>
      </w:r>
    </w:p>
    <w:p w14:paraId="362803A9" w14:textId="756A473F" w:rsidR="00ED7353" w:rsidRPr="00ED7353" w:rsidRDefault="00ED7353" w:rsidP="00ED7353">
      <w:pPr>
        <w:jc w:val="both"/>
        <w:rPr>
          <w:rFonts w:ascii="Arial" w:hAnsi="Arial" w:cs="Arial"/>
          <w:sz w:val="24"/>
          <w:szCs w:val="24"/>
        </w:rPr>
      </w:pPr>
      <w:r w:rsidRPr="00ED7353">
        <w:rPr>
          <w:rFonts w:ascii="Arial" w:hAnsi="Arial" w:cs="Arial"/>
          <w:sz w:val="24"/>
          <w:szCs w:val="24"/>
        </w:rPr>
        <w:t>VI. Utilizar, en primera instancia, los tiempos oficiales conform</w:t>
      </w:r>
      <w:r>
        <w:rPr>
          <w:rFonts w:ascii="Arial" w:hAnsi="Arial" w:cs="Arial"/>
          <w:sz w:val="24"/>
          <w:szCs w:val="24"/>
        </w:rPr>
        <w:t xml:space="preserve">e a las disposiciones legales y </w:t>
      </w:r>
      <w:r w:rsidRPr="00ED7353">
        <w:rPr>
          <w:rFonts w:ascii="Arial" w:hAnsi="Arial" w:cs="Arial"/>
          <w:sz w:val="24"/>
          <w:szCs w:val="24"/>
        </w:rPr>
        <w:t>administrativas aplicables, en el caso de los sujetos obligados que tengan derecho a ello, y</w:t>
      </w:r>
    </w:p>
    <w:p w14:paraId="1110F1B0" w14:textId="537A38D9" w:rsidR="00ED7353" w:rsidRDefault="00ED7353" w:rsidP="00ED7353">
      <w:pPr>
        <w:jc w:val="both"/>
        <w:rPr>
          <w:rFonts w:ascii="Arial" w:hAnsi="Arial" w:cs="Arial"/>
          <w:sz w:val="24"/>
          <w:szCs w:val="24"/>
        </w:rPr>
      </w:pPr>
      <w:r w:rsidRPr="00ED7353">
        <w:rPr>
          <w:rFonts w:ascii="Arial" w:hAnsi="Arial" w:cs="Arial"/>
          <w:sz w:val="24"/>
          <w:szCs w:val="24"/>
        </w:rPr>
        <w:t>VII. Que tengan un carácter institucional y fines informativos, educ</w:t>
      </w:r>
      <w:r>
        <w:rPr>
          <w:rFonts w:ascii="Arial" w:hAnsi="Arial" w:cs="Arial"/>
          <w:sz w:val="24"/>
          <w:szCs w:val="24"/>
        </w:rPr>
        <w:t>ativos o de orientación social.</w:t>
      </w:r>
    </w:p>
    <w:p w14:paraId="093C3905" w14:textId="6BDD8306" w:rsidR="00ED7353" w:rsidRPr="00ED7353" w:rsidRDefault="00ED7353" w:rsidP="00ED7353">
      <w:pPr>
        <w:jc w:val="both"/>
        <w:rPr>
          <w:rFonts w:ascii="Arial" w:hAnsi="Arial" w:cs="Arial"/>
          <w:sz w:val="24"/>
          <w:szCs w:val="24"/>
        </w:rPr>
      </w:pPr>
    </w:p>
    <w:sectPr w:rsidR="00ED7353" w:rsidRPr="00ED7353" w:rsidSect="009A30C4">
      <w:pgSz w:w="12240" w:h="15840"/>
      <w:pgMar w:top="1417" w:right="616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D"/>
    <w:rsid w:val="000477CF"/>
    <w:rsid w:val="000A1EC0"/>
    <w:rsid w:val="000B22CB"/>
    <w:rsid w:val="001124FB"/>
    <w:rsid w:val="00124664"/>
    <w:rsid w:val="00217B93"/>
    <w:rsid w:val="00236740"/>
    <w:rsid w:val="0024724D"/>
    <w:rsid w:val="00281DF5"/>
    <w:rsid w:val="002A6B05"/>
    <w:rsid w:val="002C40A1"/>
    <w:rsid w:val="003173FE"/>
    <w:rsid w:val="0035382C"/>
    <w:rsid w:val="00387894"/>
    <w:rsid w:val="003A55F8"/>
    <w:rsid w:val="00420108"/>
    <w:rsid w:val="0045593A"/>
    <w:rsid w:val="004E7C82"/>
    <w:rsid w:val="005217D6"/>
    <w:rsid w:val="005400FA"/>
    <w:rsid w:val="00555862"/>
    <w:rsid w:val="00623261"/>
    <w:rsid w:val="006838EF"/>
    <w:rsid w:val="006C3988"/>
    <w:rsid w:val="006D6882"/>
    <w:rsid w:val="00714EA6"/>
    <w:rsid w:val="00735035"/>
    <w:rsid w:val="007F46E1"/>
    <w:rsid w:val="00815CE5"/>
    <w:rsid w:val="00830FEC"/>
    <w:rsid w:val="008400A2"/>
    <w:rsid w:val="008D4CA6"/>
    <w:rsid w:val="00955B30"/>
    <w:rsid w:val="009829D7"/>
    <w:rsid w:val="00995B82"/>
    <w:rsid w:val="009A30C4"/>
    <w:rsid w:val="00A53A83"/>
    <w:rsid w:val="00AB1526"/>
    <w:rsid w:val="00B33E27"/>
    <w:rsid w:val="00B44E15"/>
    <w:rsid w:val="00C16D5B"/>
    <w:rsid w:val="00C538F9"/>
    <w:rsid w:val="00D50C6C"/>
    <w:rsid w:val="00D623ED"/>
    <w:rsid w:val="00E03216"/>
    <w:rsid w:val="00E521C3"/>
    <w:rsid w:val="00ED7353"/>
    <w:rsid w:val="00F94E3B"/>
    <w:rsid w:val="00FA1E78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53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382C"/>
    <w:rPr>
      <w:rFonts w:ascii="Times New Roman" w:eastAsia="Times New Roman" w:hAnsi="Times New Roman" w:cs="Times New Roman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286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6</cp:revision>
  <dcterms:created xsi:type="dcterms:W3CDTF">2024-06-11T21:00:00Z</dcterms:created>
  <dcterms:modified xsi:type="dcterms:W3CDTF">2025-01-07T19:06:00Z</dcterms:modified>
</cp:coreProperties>
</file>