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E7DF2" w14:textId="77777777" w:rsidR="00EC6B1A" w:rsidRPr="00EC6B1A" w:rsidRDefault="004C135A" w:rsidP="00D623ED">
      <w:pPr>
        <w:spacing w:line="276" w:lineRule="auto"/>
        <w:ind w:left="-426"/>
        <w:jc w:val="both"/>
        <w:rPr>
          <w:rFonts w:ascii="Arial" w:hAnsi="Arial" w:cs="Arial"/>
          <w:b/>
          <w:bCs/>
          <w:sz w:val="24"/>
          <w:szCs w:val="24"/>
        </w:rPr>
      </w:pPr>
      <w:r w:rsidRPr="00EC6B1A">
        <w:rPr>
          <w:rFonts w:ascii="Arial" w:hAnsi="Arial" w:cs="Arial"/>
          <w:b/>
          <w:bCs/>
          <w:sz w:val="24"/>
          <w:szCs w:val="24"/>
        </w:rPr>
        <w:t>DE LOS REGIDORES</w:t>
      </w:r>
    </w:p>
    <w:p w14:paraId="67569377" w14:textId="77777777" w:rsidR="007034A1"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ARTÍCULO 69.- Las facultades y obligaciones de los regidores, se contemplarán en el Reglamento Interior que expida el Ayuntamiento, las cuales podrán ser, entre otras, las siguientes: </w:t>
      </w:r>
    </w:p>
    <w:p w14:paraId="41081BAC" w14:textId="77777777" w:rsidR="007034A1"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I.- Vigilar y atender el ramo de la administración municipal que conforme a sus disposiciones reglamentarias, les sea encomendado por el Ayuntamiento; </w:t>
      </w:r>
    </w:p>
    <w:p w14:paraId="18664582" w14:textId="77777777" w:rsidR="007034A1"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II.- Vigilar que los actos de la Administración Municipal, se desarrollen en apego a lo dispuesto por las leyes y normas de observancia municipal; </w:t>
      </w:r>
    </w:p>
    <w:p w14:paraId="609651D0" w14:textId="77777777" w:rsidR="007034A1"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III.- Recibir y analizar los asuntos que les sean sometidos y emitir su voto, particularmente en las materias siguientes: </w:t>
      </w:r>
    </w:p>
    <w:p w14:paraId="4243043C" w14:textId="77777777" w:rsidR="007034A1"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a).- Los proyectos de acuerdo para la aprobación de los bandos, reglamentos, decretos y circulares de observancia general en el Municipio, que les sean presentados por el Presidente Municipal, los Síndicos, o los vecinos del municipio, cuidando que las disposiciones no invadan las competencias reservadas para el Estado o la Federación; </w:t>
      </w:r>
    </w:p>
    <w:p w14:paraId="2E42A15D" w14:textId="77777777" w:rsidR="007034A1"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b).- Las solicitudes de expropiación por causa de utilidad pública, así como disponer la indemnización a sus propietarios, en cumplimiento a lo dispuesto por la fracción V del Artículo 115 de la Constitución Política de los Estados Unidos Mexicanos y la fracción XVII del Artículo 141 de la Constitución Política del Estado y por la Ley de la materia; </w:t>
      </w:r>
    </w:p>
    <w:p w14:paraId="0D3158D7" w14:textId="77777777" w:rsidR="007034A1"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c).- La enajenación de bienes inmuebles del dominio privado del Municipio y observar las previsiones establecidas por la Constitución Política del Estado; </w:t>
      </w:r>
    </w:p>
    <w:p w14:paraId="31683AFD" w14:textId="77777777" w:rsidR="006C4D14"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d).- Los proyectos de acuerdo para celebrar contratos que comprometan el patrimonio del Municipio u obliguen económicamente al Ayuntamiento, en los términos de esta Ley; </w:t>
      </w:r>
    </w:p>
    <w:p w14:paraId="05E11EB5" w14:textId="77777777" w:rsidR="006C4D14"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e).- Los proyectos de acuerdo para la firma de convenios de asociación con los municipios del Estado, cuyo objeto sea el mejor cumplimiento de sus fines. Cuando la asociación se establezca para el mismo propósito con municipios de otras entidades federativas, el Ayuntamiento deberá turnar el Acuerdo de referencia al Congreso del Estado, para su autorización; </w:t>
      </w:r>
    </w:p>
    <w:p w14:paraId="1389AC56" w14:textId="77777777" w:rsidR="006C4D14"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f).- Los proyectos de acuerdo para convenir con el Estado, el cobro de determinadas contribuciones o la administración de servicios municipales, cuando los motivos sean de carácter técnico o financiero y cuya finalidad sea obtener una mayor eficacia en la función administrativa; </w:t>
      </w:r>
    </w:p>
    <w:p w14:paraId="0DAC7B74" w14:textId="77777777" w:rsidR="006C4D14"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g).- Los proyectos de acuerdo para la municipalización de servicios públicos, o para concesionarlos; </w:t>
      </w:r>
    </w:p>
    <w:p w14:paraId="00CC7E05" w14:textId="77777777" w:rsidR="006C4D14"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h). Las propuestas de modificación de categorías correspondientes a los poblados y localidades del Municipio; </w:t>
      </w:r>
    </w:p>
    <w:p w14:paraId="0BA44CC6" w14:textId="5FB62F02" w:rsidR="006C4D14" w:rsidRDefault="004C135A" w:rsidP="00EC6B1A">
      <w:pPr>
        <w:spacing w:line="276" w:lineRule="auto"/>
        <w:ind w:left="-426"/>
        <w:jc w:val="both"/>
        <w:rPr>
          <w:rFonts w:ascii="Arial" w:hAnsi="Arial" w:cs="Arial"/>
          <w:sz w:val="24"/>
          <w:szCs w:val="24"/>
        </w:rPr>
      </w:pPr>
      <w:r w:rsidRPr="00EC6B1A">
        <w:rPr>
          <w:rFonts w:ascii="Arial" w:hAnsi="Arial" w:cs="Arial"/>
          <w:sz w:val="24"/>
          <w:szCs w:val="24"/>
        </w:rPr>
        <w:lastRenderedPageBreak/>
        <w:t xml:space="preserve">i). Las propuestas para el nombramiento de los titulares de las unidades técnicas de las dependencias de la Administración Pública Municipal; </w:t>
      </w:r>
      <w:r w:rsidR="006C4D14">
        <w:rPr>
          <w:rFonts w:ascii="Arial" w:hAnsi="Arial" w:cs="Arial"/>
          <w:sz w:val="24"/>
          <w:szCs w:val="24"/>
        </w:rPr>
        <w:t>y</w:t>
      </w:r>
    </w:p>
    <w:p w14:paraId="680CD292" w14:textId="3B4F0CDF" w:rsidR="006C4D14"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j) </w:t>
      </w:r>
      <w:r w:rsidR="006C4D14" w:rsidRPr="006C4D14">
        <w:rPr>
          <w:rFonts w:ascii="Arial" w:hAnsi="Arial" w:cs="Arial"/>
          <w:sz w:val="24"/>
          <w:szCs w:val="24"/>
        </w:rPr>
        <w:t>Establecer, en conjunto o coordinación con las autoridades estatales competentes, políticas públicas municipales enfocadas a promover la agrupación de pequeños productores agrícolas, con el objeto de potenciar la producción agrícola y generar condiciones que permitan comercializar su producción con mejores condiciones de precio de mercado.</w:t>
      </w:r>
      <w:r w:rsidR="006C4D14">
        <w:rPr>
          <w:rFonts w:ascii="Arial" w:hAnsi="Arial" w:cs="Arial"/>
          <w:sz w:val="24"/>
          <w:szCs w:val="24"/>
        </w:rPr>
        <w:t xml:space="preserve"> </w:t>
      </w:r>
    </w:p>
    <w:p w14:paraId="79E9CAB6" w14:textId="77777777" w:rsidR="006C4D14"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IV.- Solicitar al Presidente Municipal, información sobre los proyectos de desarrollo regional y metropolitano de las zonas conurbadas, convenidos con el Estado, o los que, a través de él, se convengan con la Federación y los que se realicen por coordinación o asociación con otros municipios; </w:t>
      </w:r>
    </w:p>
    <w:p w14:paraId="7B1DEB8D" w14:textId="0B7688FA" w:rsidR="006C4D14"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V.- Vigilar que las peticiones realizadas a la Administración Pública Municipal, se resuelvan oportunamente; </w:t>
      </w:r>
    </w:p>
    <w:p w14:paraId="1C6B9286" w14:textId="77777777" w:rsidR="006C4D14"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VI.- Solicitar información a los Síndicos, respecto de los asuntos de su competencia, cuando lo consideren necesario; </w:t>
      </w:r>
    </w:p>
    <w:p w14:paraId="7ED6A416" w14:textId="2B1AFAA0" w:rsidR="006C4D14"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VII.- </w:t>
      </w:r>
      <w:r w:rsidR="00215FC9" w:rsidRPr="00215FC9">
        <w:rPr>
          <w:rFonts w:ascii="Arial" w:hAnsi="Arial" w:cs="Arial"/>
          <w:sz w:val="24"/>
          <w:szCs w:val="24"/>
        </w:rPr>
        <w:t>Vigilar que el Presidente o Presidenta Municipal cumpla con los acuerdos y resoluciones del Ayuntamiento;</w:t>
      </w:r>
    </w:p>
    <w:p w14:paraId="70A32C52" w14:textId="77777777" w:rsidR="00215FC9"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VIII.- Recibir y analizar el Informe Anual que rinda el Presidente Municipal o el Presidente del Concejo Municipal y emitir su voto respecto de su aprobación; </w:t>
      </w:r>
    </w:p>
    <w:p w14:paraId="2452950A" w14:textId="77777777" w:rsidR="006C4D14"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IX. Cumplir con las funciones inherentes a sus comisiones e informar al Ayuntamiento de sus resultados; </w:t>
      </w:r>
    </w:p>
    <w:p w14:paraId="5A374678" w14:textId="77777777" w:rsidR="00215FC9"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X.- Realizar sesiones de audiencia pública, para recibir peticiones y propuestas de la comunidad; </w:t>
      </w:r>
    </w:p>
    <w:p w14:paraId="6AC89F8A" w14:textId="721CFEB2" w:rsidR="00215FC9"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X Bis. - </w:t>
      </w:r>
      <w:r w:rsidR="00EC4D94" w:rsidRPr="00EC4D94">
        <w:rPr>
          <w:rFonts w:ascii="Arial" w:hAnsi="Arial" w:cs="Arial"/>
          <w:sz w:val="24"/>
          <w:szCs w:val="24"/>
        </w:rPr>
        <w:t>Presentar por escrito un informe anual de actividades y de gestión durante el mes de agosto, al Ayuntamiento, haciéndolo del conocimiento a la ciudadanía, a quien se invitará a la presentación de este documento;</w:t>
      </w:r>
    </w:p>
    <w:p w14:paraId="70AE4A1E" w14:textId="60384F04" w:rsidR="002A70D8"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XI.- </w:t>
      </w:r>
      <w:r w:rsidR="002A70D8" w:rsidRPr="002A70D8">
        <w:rPr>
          <w:rFonts w:ascii="Arial" w:hAnsi="Arial" w:cs="Arial"/>
          <w:sz w:val="24"/>
          <w:szCs w:val="24"/>
        </w:rPr>
        <w:t>Formular, con la participación de las instancias competentes del Ayuntamiento y de los sectores social y privado, el conocimiento y estudio de los asuntos en materia de Derechos Humanos, para lo cual se deberán atender las necesidades y características particulares de su Municipio, impulsar y fortalecer en todas las actividades que desarrolle el propio Ayuntamiento la protección y promoción de los derechos humanos; y</w:t>
      </w:r>
    </w:p>
    <w:p w14:paraId="61059F20" w14:textId="1C024E48" w:rsidR="002A70D8"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XII. </w:t>
      </w:r>
      <w:r w:rsidR="002A70D8" w:rsidRPr="002A70D8">
        <w:rPr>
          <w:rFonts w:ascii="Arial" w:hAnsi="Arial" w:cs="Arial"/>
          <w:sz w:val="24"/>
          <w:szCs w:val="24"/>
        </w:rPr>
        <w:t xml:space="preserve">Presentar ante el Órgano de Control Interno, su declaración patrimonial inicial, dentro de los sesenta días naturales siguientes a la toma de posesión; de modificación </w:t>
      </w:r>
      <w:r w:rsidR="002A70D8" w:rsidRPr="002A70D8">
        <w:rPr>
          <w:rFonts w:ascii="Arial" w:hAnsi="Arial" w:cs="Arial"/>
          <w:sz w:val="24"/>
          <w:szCs w:val="24"/>
        </w:rPr>
        <w:lastRenderedPageBreak/>
        <w:t>patrimonial, durante el mes de mayo de cada año; y de conclusión de encargo, dentro de los sesenta días naturales siguientes a ésta;</w:t>
      </w:r>
    </w:p>
    <w:p w14:paraId="4F290F2C" w14:textId="77777777" w:rsidR="002A70D8"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XIII.- </w:t>
      </w:r>
      <w:r w:rsidR="002A70D8" w:rsidRPr="002A70D8">
        <w:rPr>
          <w:rFonts w:ascii="Arial" w:hAnsi="Arial" w:cs="Arial"/>
          <w:sz w:val="24"/>
          <w:szCs w:val="24"/>
        </w:rPr>
        <w:t>Formular propuestas de estudio, acciones y proyectos en materia de zonas metropolitanas congruentes con el Programa Municipal de Desarrollo Urbano y Ordenamiento Territorial;</w:t>
      </w:r>
    </w:p>
    <w:p w14:paraId="4A591B2F" w14:textId="5B8A4DA3" w:rsidR="002A70D8"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XIV.- </w:t>
      </w:r>
      <w:r w:rsidR="002A70D8" w:rsidRPr="002A70D8">
        <w:rPr>
          <w:rFonts w:ascii="Arial" w:hAnsi="Arial" w:cs="Arial"/>
          <w:sz w:val="24"/>
          <w:szCs w:val="24"/>
        </w:rPr>
        <w:t>Asegurar que las Comunidades y Pueblos Indígenas avecindadas en su territorio, gocen de los programas de desarrollo e infraestructura comunitaria y de asistencia social, estableciendo presupuestos específicos destinados a ellos, de conformidad con la normatividad aplicable;</w:t>
      </w:r>
    </w:p>
    <w:p w14:paraId="338E6506" w14:textId="15C286E6" w:rsidR="002A70D8"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XV. </w:t>
      </w:r>
      <w:r w:rsidR="002A70D8" w:rsidRPr="002A70D8">
        <w:rPr>
          <w:rFonts w:ascii="Arial" w:hAnsi="Arial" w:cs="Arial"/>
          <w:sz w:val="24"/>
          <w:szCs w:val="24"/>
        </w:rPr>
        <w:t>Crearán en coordinación los Delegados Municipales y de las instancias competentes y los sectores social y privado los reglamentos internos propios de cada localidad a fin de que coadyuven al mejoramiento, establecimiento, limitación y regulación de los usos y costumbres con la participación de la comunidad;</w:t>
      </w:r>
    </w:p>
    <w:p w14:paraId="709CD678" w14:textId="06FB0BD8" w:rsidR="002A70D8"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XV BIS. </w:t>
      </w:r>
      <w:r w:rsidR="002A70D8" w:rsidRPr="002A70D8">
        <w:rPr>
          <w:rFonts w:ascii="Arial" w:hAnsi="Arial" w:cs="Arial"/>
          <w:sz w:val="24"/>
          <w:szCs w:val="24"/>
        </w:rPr>
        <w:t>Informar a colonias y comunidades, dos veces por año y con base en los principios de Parlamento Abierto, sobre la consecución de las metas y objetivos de su plan de trabajo;</w:t>
      </w:r>
    </w:p>
    <w:p w14:paraId="4AF792EA" w14:textId="77777777" w:rsidR="002A70D8" w:rsidRDefault="004C135A" w:rsidP="002A70D8">
      <w:pPr>
        <w:spacing w:line="276" w:lineRule="auto"/>
        <w:ind w:left="-426"/>
        <w:jc w:val="both"/>
        <w:rPr>
          <w:rFonts w:ascii="Arial" w:hAnsi="Arial" w:cs="Arial"/>
          <w:sz w:val="24"/>
          <w:szCs w:val="24"/>
        </w:rPr>
      </w:pPr>
      <w:r w:rsidRPr="00EC6B1A">
        <w:rPr>
          <w:rFonts w:ascii="Arial" w:hAnsi="Arial" w:cs="Arial"/>
          <w:sz w:val="24"/>
          <w:szCs w:val="24"/>
        </w:rPr>
        <w:t xml:space="preserve">XVI.- Las demás que les otorguen las leyes y reglamentos. </w:t>
      </w:r>
    </w:p>
    <w:p w14:paraId="77760B96" w14:textId="77777777" w:rsidR="00754B9B" w:rsidRDefault="002A70D8" w:rsidP="00754B9B">
      <w:pPr>
        <w:spacing w:line="276" w:lineRule="auto"/>
        <w:ind w:left="-426"/>
        <w:jc w:val="both"/>
        <w:rPr>
          <w:rFonts w:ascii="Arial" w:hAnsi="Arial" w:cs="Arial"/>
          <w:sz w:val="24"/>
          <w:szCs w:val="24"/>
        </w:rPr>
      </w:pPr>
      <w:r w:rsidRPr="002A70D8">
        <w:rPr>
          <w:rFonts w:ascii="Arial" w:hAnsi="Arial" w:cs="Arial"/>
          <w:sz w:val="24"/>
          <w:szCs w:val="24"/>
        </w:rPr>
        <w:t>Los Regidores, concurrirán a las sesiones del Ayuntamiento, con voz y voto; percibirán su dieta de asistencia que señale el presupuesto de egresos del Municipio y no podrán, en ningún caso, desempeñar cargos, empleos o comisiones remuneradas en la Administración Pública Municipal.</w:t>
      </w:r>
    </w:p>
    <w:p w14:paraId="06FBCCA6" w14:textId="06A78144" w:rsidR="002A70D8" w:rsidRDefault="002A70D8" w:rsidP="00754B9B">
      <w:pPr>
        <w:spacing w:line="276" w:lineRule="auto"/>
        <w:ind w:left="-426"/>
        <w:jc w:val="both"/>
        <w:rPr>
          <w:rFonts w:ascii="Arial" w:hAnsi="Arial" w:cs="Arial"/>
          <w:sz w:val="24"/>
          <w:szCs w:val="24"/>
        </w:rPr>
      </w:pPr>
      <w:r w:rsidRPr="002A70D8">
        <w:rPr>
          <w:rFonts w:ascii="Arial" w:hAnsi="Arial" w:cs="Arial"/>
          <w:sz w:val="24"/>
          <w:szCs w:val="24"/>
        </w:rPr>
        <w:t xml:space="preserve">CAPÍTULO NOVENO </w:t>
      </w:r>
    </w:p>
    <w:p w14:paraId="29A81891" w14:textId="04E6C092" w:rsidR="002A70D8" w:rsidRDefault="002A70D8" w:rsidP="00EC6B1A">
      <w:pPr>
        <w:spacing w:line="276" w:lineRule="auto"/>
        <w:ind w:left="-426"/>
        <w:jc w:val="both"/>
        <w:rPr>
          <w:rFonts w:ascii="Arial" w:hAnsi="Arial" w:cs="Arial"/>
          <w:sz w:val="24"/>
          <w:szCs w:val="24"/>
        </w:rPr>
      </w:pPr>
      <w:r w:rsidRPr="002A70D8">
        <w:rPr>
          <w:rFonts w:ascii="Arial" w:hAnsi="Arial" w:cs="Arial"/>
          <w:sz w:val="24"/>
          <w:szCs w:val="24"/>
        </w:rPr>
        <w:t>DE LAS COMISIONES</w:t>
      </w:r>
    </w:p>
    <w:p w14:paraId="2376575B" w14:textId="495FC2B9" w:rsidR="002A70D8"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70.- </w:t>
      </w:r>
      <w:r w:rsidR="002A70D8" w:rsidRPr="002A70D8">
        <w:rPr>
          <w:rFonts w:ascii="Arial" w:hAnsi="Arial" w:cs="Arial"/>
          <w:sz w:val="24"/>
          <w:szCs w:val="24"/>
        </w:rPr>
        <w:t>El Ayuntamiento podrá designar comisiones entre sus miembros, en los términos que establezca su reglamento, las cuales se encargarán de estudiar, examinar y elaborar proyectos para solucionar los problemas municipales, así como vigilar que se ejecuten sus disposiciones y acuerdos.</w:t>
      </w:r>
      <w:r w:rsidR="002A70D8">
        <w:rPr>
          <w:rFonts w:ascii="Arial" w:hAnsi="Arial" w:cs="Arial"/>
          <w:sz w:val="24"/>
          <w:szCs w:val="24"/>
        </w:rPr>
        <w:t xml:space="preserve"> </w:t>
      </w:r>
    </w:p>
    <w:p w14:paraId="79BE1D01" w14:textId="77777777" w:rsidR="002A70D8"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Deberán emitir resolutivos, avalados con firma autógrafa por la mayoría de los integrantes de la Comisión o las Comisiones, para ser presentados ante el Ayuntamiento. </w:t>
      </w:r>
    </w:p>
    <w:p w14:paraId="7494F897" w14:textId="77777777" w:rsidR="002A70D8" w:rsidRDefault="002A70D8" w:rsidP="00EC6B1A">
      <w:pPr>
        <w:spacing w:line="276" w:lineRule="auto"/>
        <w:ind w:left="-426"/>
        <w:jc w:val="both"/>
        <w:rPr>
          <w:rFonts w:ascii="Arial" w:hAnsi="Arial" w:cs="Arial"/>
          <w:sz w:val="24"/>
          <w:szCs w:val="24"/>
        </w:rPr>
      </w:pPr>
      <w:r w:rsidRPr="002A70D8">
        <w:rPr>
          <w:rFonts w:ascii="Arial" w:hAnsi="Arial" w:cs="Arial"/>
          <w:sz w:val="24"/>
          <w:szCs w:val="24"/>
        </w:rPr>
        <w:t>Para el quorum legal de las sesiones, se requiere la asistencia de más de la mitad de sus integrantes, quienes tomarán sus decisiones por mayoría de votos de las y los presentes. Quien ostente la Presidencia tendrá voto de calidad en caso de empate.</w:t>
      </w:r>
    </w:p>
    <w:p w14:paraId="4A09E7D2" w14:textId="603754F9" w:rsidR="002A70D8" w:rsidRDefault="002A70D8" w:rsidP="00EC6B1A">
      <w:pPr>
        <w:spacing w:line="276" w:lineRule="auto"/>
        <w:ind w:left="-426"/>
        <w:jc w:val="both"/>
        <w:rPr>
          <w:rFonts w:ascii="Arial" w:hAnsi="Arial" w:cs="Arial"/>
          <w:sz w:val="24"/>
          <w:szCs w:val="24"/>
        </w:rPr>
      </w:pPr>
      <w:r w:rsidRPr="002A70D8">
        <w:rPr>
          <w:rFonts w:ascii="Arial" w:hAnsi="Arial" w:cs="Arial"/>
          <w:sz w:val="24"/>
          <w:szCs w:val="24"/>
        </w:rPr>
        <w:lastRenderedPageBreak/>
        <w:t>Las actividades que desempeñarán las comisiones, estarán de acuerdo con la naturaleza del nombre que se les asigne, las cuales podrán ser permanentes o especiales y observarán lo dispuesto por el Reglamento Interior del Ayuntamiento.</w:t>
      </w:r>
    </w:p>
    <w:p w14:paraId="0AD09324" w14:textId="77777777" w:rsidR="00AE6B8E" w:rsidRDefault="002A70D8" w:rsidP="00EC6B1A">
      <w:pPr>
        <w:spacing w:line="276" w:lineRule="auto"/>
        <w:ind w:left="-426"/>
        <w:jc w:val="both"/>
        <w:rPr>
          <w:rFonts w:ascii="Arial" w:hAnsi="Arial" w:cs="Arial"/>
          <w:sz w:val="24"/>
          <w:szCs w:val="24"/>
        </w:rPr>
      </w:pPr>
      <w:r w:rsidRPr="002A70D8">
        <w:rPr>
          <w:rFonts w:ascii="Arial" w:hAnsi="Arial" w:cs="Arial"/>
          <w:sz w:val="24"/>
          <w:szCs w:val="24"/>
        </w:rPr>
        <w:t xml:space="preserve">El ordenamiento mencionado, podrá regular lo siguiente: </w:t>
      </w:r>
    </w:p>
    <w:p w14:paraId="46E5A3E3" w14:textId="429A0D48" w:rsidR="00AE6B8E" w:rsidRPr="00AE6B8E" w:rsidRDefault="002A70D8" w:rsidP="00AE6B8E">
      <w:pPr>
        <w:pStyle w:val="Prrafodelista"/>
        <w:numPr>
          <w:ilvl w:val="0"/>
          <w:numId w:val="1"/>
        </w:numPr>
        <w:spacing w:line="276" w:lineRule="auto"/>
        <w:jc w:val="both"/>
        <w:rPr>
          <w:rFonts w:ascii="Arial" w:hAnsi="Arial" w:cs="Arial"/>
          <w:sz w:val="24"/>
          <w:szCs w:val="24"/>
        </w:rPr>
      </w:pPr>
      <w:r w:rsidRPr="00AE6B8E">
        <w:rPr>
          <w:rFonts w:ascii="Arial" w:hAnsi="Arial" w:cs="Arial"/>
          <w:sz w:val="24"/>
          <w:szCs w:val="24"/>
        </w:rPr>
        <w:t xml:space="preserve">La Comisión de Hacienda Municipal, vigilará la recaudación en todas las ramas de la Hacienda Municipal y que la inversión de los fondos municipales se aplique con estricto apego al presupuesto; y </w:t>
      </w:r>
    </w:p>
    <w:p w14:paraId="03973685" w14:textId="22C31711" w:rsidR="002A70D8" w:rsidRPr="00AE6B8E" w:rsidRDefault="002A70D8" w:rsidP="00AE6B8E">
      <w:pPr>
        <w:pStyle w:val="Prrafodelista"/>
        <w:numPr>
          <w:ilvl w:val="0"/>
          <w:numId w:val="1"/>
        </w:numPr>
        <w:spacing w:line="276" w:lineRule="auto"/>
        <w:jc w:val="both"/>
        <w:rPr>
          <w:rFonts w:ascii="Arial" w:hAnsi="Arial" w:cs="Arial"/>
          <w:sz w:val="24"/>
          <w:szCs w:val="24"/>
        </w:rPr>
      </w:pPr>
      <w:r w:rsidRPr="00AE6B8E">
        <w:rPr>
          <w:rFonts w:ascii="Arial" w:hAnsi="Arial" w:cs="Arial"/>
          <w:sz w:val="24"/>
          <w:szCs w:val="24"/>
        </w:rPr>
        <w:t>Cada comisión estará conformada de tres integrantes, a excepción de la Comisión de Hacienda Municipal, deberá estar integrada cuando menos por un Regidor de cada fracción y por el Síndico; en los casos de Municipios en que, de acuerdo a la Ley, tenga un solo Síndico será quien la presida; en el caso de que existan dos, le corresponderá al hacendario.</w:t>
      </w:r>
    </w:p>
    <w:p w14:paraId="2FCDDA78" w14:textId="77777777" w:rsidR="007878F2"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ARTÍCULO 71.- Los Ayuntamientos, contarán con comisiones permanentes o especiales, según sus necesidades y de conformidad con su Reglamento Interior. </w:t>
      </w:r>
    </w:p>
    <w:p w14:paraId="2CE0B448" w14:textId="77777777" w:rsidR="007878F2"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Dichas comisiones podrán ser, entre otras, las siguientes: </w:t>
      </w:r>
    </w:p>
    <w:p w14:paraId="68906D4A" w14:textId="77777777" w:rsidR="007878F2"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I.- Permanentes: </w:t>
      </w:r>
    </w:p>
    <w:p w14:paraId="12AEB274" w14:textId="77777777" w:rsidR="007878F2"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a).- De Hacienda Municipal; </w:t>
      </w:r>
    </w:p>
    <w:p w14:paraId="5E8D4487" w14:textId="77777777" w:rsidR="007878F2"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b).- De Seguridad Pública, Tránsito y Vialidad; </w:t>
      </w:r>
    </w:p>
    <w:p w14:paraId="237475D6" w14:textId="77777777" w:rsidR="007878F2"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c).- De Derechos humanos y atención de las personas con discapacidad; </w:t>
      </w:r>
    </w:p>
    <w:p w14:paraId="3D954AED" w14:textId="77777777" w:rsidR="007878F2"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d).- De Gobernación, Bandos, Reglamentos y Circulares; </w:t>
      </w:r>
    </w:p>
    <w:p w14:paraId="72442207" w14:textId="77777777" w:rsidR="007878F2"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e).- De Asentamientos Humanos, Desarrollo Urbano y Ordenamiento Territorial; </w:t>
      </w:r>
    </w:p>
    <w:p w14:paraId="66A1CAC5" w14:textId="77777777" w:rsidR="007878F2"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f).- De Salud y Sanidad; </w:t>
      </w:r>
    </w:p>
    <w:p w14:paraId="0595ACFA" w14:textId="77777777" w:rsidR="007878F2"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g).- De Educación y Cultura; </w:t>
      </w:r>
    </w:p>
    <w:p w14:paraId="2480A99F" w14:textId="77777777" w:rsidR="007878F2"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h).- De Niñez, Juventud y Deporte; </w:t>
      </w:r>
    </w:p>
    <w:p w14:paraId="21A18127" w14:textId="77777777" w:rsidR="007878F2"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i).- De Protección Civil; </w:t>
      </w:r>
    </w:p>
    <w:p w14:paraId="1552CAD2" w14:textId="77777777" w:rsidR="007878F2"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j).- De Comercio y Abasto; </w:t>
      </w:r>
    </w:p>
    <w:p w14:paraId="1FA87C9D" w14:textId="77777777" w:rsidR="007878F2"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k).- De igualdad y Género; </w:t>
      </w:r>
    </w:p>
    <w:p w14:paraId="1CF9C766" w14:textId="77777777" w:rsidR="007878F2"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l).- De adultos Mayores. </w:t>
      </w:r>
    </w:p>
    <w:p w14:paraId="3FA19CB6" w14:textId="77777777" w:rsidR="007878F2"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m).- De Medio Ambiente y Prevención y Gestión Integral de Residuos Sólidos Urbanos; </w:t>
      </w:r>
    </w:p>
    <w:p w14:paraId="1900B593" w14:textId="77777777" w:rsidR="007878F2"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n).- De Desarrollo Económico; </w:t>
      </w:r>
    </w:p>
    <w:p w14:paraId="504C7BC6" w14:textId="77777777" w:rsidR="007878F2"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ñ).- De Atención a Pueblos y Comunidades Indígenas; </w:t>
      </w:r>
    </w:p>
    <w:p w14:paraId="0FF449BA" w14:textId="77777777" w:rsidR="007878F2" w:rsidRDefault="004C135A" w:rsidP="00EC6B1A">
      <w:pPr>
        <w:spacing w:line="276" w:lineRule="auto"/>
        <w:ind w:left="-426"/>
        <w:jc w:val="both"/>
        <w:rPr>
          <w:rFonts w:ascii="Arial" w:hAnsi="Arial" w:cs="Arial"/>
          <w:sz w:val="24"/>
          <w:szCs w:val="24"/>
        </w:rPr>
      </w:pPr>
      <w:r w:rsidRPr="00EC6B1A">
        <w:rPr>
          <w:rFonts w:ascii="Arial" w:hAnsi="Arial" w:cs="Arial"/>
          <w:sz w:val="24"/>
          <w:szCs w:val="24"/>
        </w:rPr>
        <w:lastRenderedPageBreak/>
        <w:t xml:space="preserve">o).- De Desarrollo Agropecuario; </w:t>
      </w:r>
    </w:p>
    <w:p w14:paraId="566D14BD" w14:textId="77777777" w:rsidR="007878F2" w:rsidRDefault="004C135A" w:rsidP="00EC6B1A">
      <w:pPr>
        <w:spacing w:line="276" w:lineRule="auto"/>
        <w:ind w:left="-426"/>
        <w:jc w:val="both"/>
        <w:rPr>
          <w:rFonts w:ascii="Arial" w:hAnsi="Arial" w:cs="Arial"/>
          <w:sz w:val="24"/>
          <w:szCs w:val="24"/>
        </w:rPr>
      </w:pPr>
      <w:proofErr w:type="gramStart"/>
      <w:r w:rsidRPr="00EC6B1A">
        <w:rPr>
          <w:rFonts w:ascii="Arial" w:hAnsi="Arial" w:cs="Arial"/>
          <w:sz w:val="24"/>
          <w:szCs w:val="24"/>
        </w:rPr>
        <w:t>o</w:t>
      </w:r>
      <w:proofErr w:type="gramEnd"/>
      <w:r w:rsidRPr="00EC6B1A">
        <w:rPr>
          <w:rFonts w:ascii="Arial" w:hAnsi="Arial" w:cs="Arial"/>
          <w:sz w:val="24"/>
          <w:szCs w:val="24"/>
        </w:rPr>
        <w:t xml:space="preserve"> BIS).- De agua potable, drenaje, alcantarillado, tratamiento y disposición y saneamiento de aguas residuales; </w:t>
      </w:r>
    </w:p>
    <w:p w14:paraId="648735DC" w14:textId="77777777" w:rsidR="007878F2"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p).- De Transparencia y Acceso a la Información Pública; y </w:t>
      </w:r>
    </w:p>
    <w:p w14:paraId="173AA52E" w14:textId="77777777" w:rsidR="007878F2"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q).- De Mejora Regulatoria. </w:t>
      </w:r>
    </w:p>
    <w:p w14:paraId="1B05D4E6" w14:textId="3FDFA2F6" w:rsidR="00EC6B1A" w:rsidRPr="00EC6B1A" w:rsidRDefault="004C135A" w:rsidP="00EC6B1A">
      <w:pPr>
        <w:spacing w:line="276" w:lineRule="auto"/>
        <w:ind w:left="-426"/>
        <w:jc w:val="both"/>
        <w:rPr>
          <w:rFonts w:ascii="Arial" w:hAnsi="Arial" w:cs="Arial"/>
          <w:sz w:val="24"/>
          <w:szCs w:val="24"/>
        </w:rPr>
      </w:pPr>
      <w:r w:rsidRPr="00EC6B1A">
        <w:rPr>
          <w:rFonts w:ascii="Arial" w:hAnsi="Arial" w:cs="Arial"/>
          <w:sz w:val="24"/>
          <w:szCs w:val="24"/>
        </w:rPr>
        <w:t>II.- Serán especiales, las que designe el</w:t>
      </w:r>
      <w:r w:rsidR="00EC6B1A">
        <w:rPr>
          <w:rFonts w:ascii="Arial" w:hAnsi="Arial" w:cs="Arial"/>
          <w:sz w:val="24"/>
          <w:szCs w:val="24"/>
        </w:rPr>
        <w:t xml:space="preserve"> </w:t>
      </w:r>
      <w:r w:rsidRPr="00EC6B1A">
        <w:rPr>
          <w:rFonts w:ascii="Arial" w:hAnsi="Arial" w:cs="Arial"/>
          <w:sz w:val="24"/>
          <w:szCs w:val="24"/>
        </w:rPr>
        <w:t xml:space="preserve">Ayuntamiento, de acuerdo con las necesidades del Municipio. </w:t>
      </w:r>
    </w:p>
    <w:p w14:paraId="02EC9469" w14:textId="77777777" w:rsidR="00DB73F2"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ARTÍCULO 72.-Las Comisiones contarán con las facultades que los reglamentos municipales respectivos les confieran, con el propósito de atender los ramos del gobierno y de la administración pública municipal. </w:t>
      </w:r>
    </w:p>
    <w:p w14:paraId="0B6AA9CC" w14:textId="77777777" w:rsidR="00DB73F2" w:rsidRDefault="004C135A" w:rsidP="00EC6B1A">
      <w:pPr>
        <w:spacing w:line="276" w:lineRule="auto"/>
        <w:ind w:left="-426"/>
        <w:jc w:val="both"/>
        <w:rPr>
          <w:rFonts w:ascii="Arial" w:hAnsi="Arial" w:cs="Arial"/>
          <w:sz w:val="24"/>
          <w:szCs w:val="24"/>
        </w:rPr>
      </w:pPr>
      <w:r w:rsidRPr="00EC6B1A">
        <w:rPr>
          <w:rFonts w:ascii="Arial" w:hAnsi="Arial" w:cs="Arial"/>
          <w:sz w:val="24"/>
          <w:szCs w:val="24"/>
        </w:rPr>
        <w:t xml:space="preserve">CAPÍTULO DÉCIMO </w:t>
      </w:r>
    </w:p>
    <w:p w14:paraId="6C38DE43" w14:textId="77777777" w:rsidR="00564DB9" w:rsidRDefault="004C135A" w:rsidP="00564DB9">
      <w:pPr>
        <w:spacing w:line="276" w:lineRule="auto"/>
        <w:ind w:left="-426"/>
        <w:jc w:val="both"/>
        <w:rPr>
          <w:rFonts w:ascii="Arial" w:hAnsi="Arial" w:cs="Arial"/>
          <w:sz w:val="24"/>
          <w:szCs w:val="24"/>
        </w:rPr>
      </w:pPr>
      <w:r w:rsidRPr="00EC6B1A">
        <w:rPr>
          <w:rFonts w:ascii="Arial" w:hAnsi="Arial" w:cs="Arial"/>
          <w:sz w:val="24"/>
          <w:szCs w:val="24"/>
        </w:rPr>
        <w:t>SUPLENCIA DE LOS INTEGRANTES DEL AYUNTAMIENTO</w:t>
      </w:r>
    </w:p>
    <w:p w14:paraId="65F4E3D4" w14:textId="5CB3A946" w:rsidR="00EC6B1A" w:rsidRDefault="004C135A" w:rsidP="00564DB9">
      <w:pPr>
        <w:spacing w:line="276" w:lineRule="auto"/>
        <w:ind w:left="-426"/>
        <w:jc w:val="both"/>
        <w:rPr>
          <w:rFonts w:ascii="Arial" w:hAnsi="Arial" w:cs="Arial"/>
          <w:sz w:val="24"/>
          <w:szCs w:val="24"/>
        </w:rPr>
      </w:pPr>
      <w:r w:rsidRPr="00EC6B1A">
        <w:rPr>
          <w:rFonts w:ascii="Arial" w:hAnsi="Arial" w:cs="Arial"/>
          <w:sz w:val="24"/>
          <w:szCs w:val="24"/>
        </w:rPr>
        <w:t>ARTÍCULO 73.- Para separarse del ejercicio de su cargo, los integrantes del Ayuntamiento, requerirán de licencia otorgada en los términos de esta Ley.</w:t>
      </w:r>
    </w:p>
    <w:p w14:paraId="60A48FB7" w14:textId="77777777" w:rsidR="009A1FB0" w:rsidRDefault="00564DB9" w:rsidP="00564DB9">
      <w:pPr>
        <w:spacing w:line="276" w:lineRule="auto"/>
        <w:ind w:left="-426" w:hanging="425"/>
        <w:jc w:val="both"/>
        <w:rPr>
          <w:rFonts w:ascii="Arial" w:hAnsi="Arial" w:cs="Arial"/>
          <w:sz w:val="24"/>
          <w:szCs w:val="24"/>
        </w:rPr>
      </w:pPr>
      <w:r>
        <w:rPr>
          <w:rFonts w:ascii="Arial" w:hAnsi="Arial" w:cs="Arial"/>
          <w:sz w:val="24"/>
          <w:szCs w:val="24"/>
        </w:rPr>
        <w:t xml:space="preserve">      </w:t>
      </w:r>
      <w:r w:rsidR="004C135A" w:rsidRPr="00EC6B1A">
        <w:rPr>
          <w:rFonts w:ascii="Arial" w:hAnsi="Arial" w:cs="Arial"/>
          <w:sz w:val="24"/>
          <w:szCs w:val="24"/>
        </w:rPr>
        <w:t xml:space="preserve">ARTÍCULO 74.- Las faltas del Presidente Municipal, serán suplidas en los términos del artículo 64 de esta Ley. </w:t>
      </w:r>
    </w:p>
    <w:p w14:paraId="30F9E5EB" w14:textId="242A426D" w:rsidR="00EC6B1A" w:rsidRPr="00EC6B1A" w:rsidRDefault="004C135A" w:rsidP="009A1FB0">
      <w:pPr>
        <w:spacing w:line="276" w:lineRule="auto"/>
        <w:ind w:left="-426"/>
        <w:jc w:val="both"/>
        <w:rPr>
          <w:rFonts w:ascii="Arial" w:hAnsi="Arial" w:cs="Arial"/>
          <w:sz w:val="24"/>
          <w:szCs w:val="24"/>
        </w:rPr>
      </w:pPr>
      <w:r w:rsidRPr="00EC6B1A">
        <w:rPr>
          <w:rFonts w:ascii="Arial" w:hAnsi="Arial" w:cs="Arial"/>
          <w:sz w:val="24"/>
          <w:szCs w:val="24"/>
        </w:rPr>
        <w:t xml:space="preserve">Las de los Síndicos y Regidores, no se suplirán cuando no excedan de tres sesiones consecutivas, si se excedieran se llamará al suplente respectivo, para que dentro de un término de cinco días, se presente a desempeñar sus funciones. </w:t>
      </w:r>
    </w:p>
    <w:p w14:paraId="355DD005" w14:textId="77777777" w:rsidR="009A1FB0" w:rsidRDefault="004C135A" w:rsidP="00564DB9">
      <w:pPr>
        <w:spacing w:line="276" w:lineRule="auto"/>
        <w:ind w:left="-426"/>
        <w:jc w:val="both"/>
        <w:rPr>
          <w:rFonts w:ascii="Arial" w:hAnsi="Arial" w:cs="Arial"/>
          <w:sz w:val="24"/>
          <w:szCs w:val="24"/>
        </w:rPr>
      </w:pPr>
      <w:r w:rsidRPr="00EC6B1A">
        <w:rPr>
          <w:rFonts w:ascii="Arial" w:hAnsi="Arial" w:cs="Arial"/>
          <w:sz w:val="24"/>
          <w:szCs w:val="24"/>
        </w:rPr>
        <w:t xml:space="preserve">ARTÍCULO 75.- A falta de algún Síndico Propietario y de su Suplente, por licencia, muerte o cualquier otra causa, el Ayuntamiento designará, entre los Regidores, al sustituto. </w:t>
      </w:r>
    </w:p>
    <w:p w14:paraId="4D35C181" w14:textId="77777777" w:rsidR="009A1FB0" w:rsidRDefault="004C135A" w:rsidP="00564DB9">
      <w:pPr>
        <w:spacing w:line="276" w:lineRule="auto"/>
        <w:ind w:left="-426"/>
        <w:jc w:val="both"/>
        <w:rPr>
          <w:rFonts w:ascii="Arial" w:hAnsi="Arial" w:cs="Arial"/>
          <w:sz w:val="24"/>
          <w:szCs w:val="24"/>
        </w:rPr>
      </w:pPr>
      <w:r w:rsidRPr="00EC6B1A">
        <w:rPr>
          <w:rFonts w:ascii="Arial" w:hAnsi="Arial" w:cs="Arial"/>
          <w:sz w:val="24"/>
          <w:szCs w:val="24"/>
        </w:rPr>
        <w:t xml:space="preserve">Las licencias de síndicos y regidores las concederá el Ayuntamiento, atendiendo a su reglamento respectivo. </w:t>
      </w:r>
    </w:p>
    <w:p w14:paraId="4C692EC9" w14:textId="77777777" w:rsidR="003A182B" w:rsidRDefault="004C135A" w:rsidP="00564DB9">
      <w:pPr>
        <w:spacing w:line="276" w:lineRule="auto"/>
        <w:ind w:left="-426"/>
        <w:jc w:val="both"/>
        <w:rPr>
          <w:rFonts w:ascii="Arial" w:hAnsi="Arial" w:cs="Arial"/>
          <w:sz w:val="24"/>
          <w:szCs w:val="24"/>
        </w:rPr>
      </w:pPr>
      <w:r w:rsidRPr="00EC6B1A">
        <w:rPr>
          <w:rFonts w:ascii="Arial" w:hAnsi="Arial" w:cs="Arial"/>
          <w:sz w:val="24"/>
          <w:szCs w:val="24"/>
        </w:rPr>
        <w:t xml:space="preserve">Para la designación de quien deba sustituir al Presidente Municipal, en caso de falta absoluta de éste y de su Suplente, se estará en lo dispuesto en el artículo 64 de esta Ley. </w:t>
      </w:r>
    </w:p>
    <w:p w14:paraId="53C8ACB6" w14:textId="77777777" w:rsidR="003A182B" w:rsidRDefault="004C135A" w:rsidP="00564DB9">
      <w:pPr>
        <w:spacing w:line="276" w:lineRule="auto"/>
        <w:ind w:left="-426"/>
        <w:jc w:val="both"/>
        <w:rPr>
          <w:rFonts w:ascii="Arial" w:hAnsi="Arial" w:cs="Arial"/>
          <w:sz w:val="24"/>
          <w:szCs w:val="24"/>
        </w:rPr>
      </w:pPr>
      <w:r w:rsidRPr="00EC6B1A">
        <w:rPr>
          <w:rFonts w:ascii="Arial" w:hAnsi="Arial" w:cs="Arial"/>
          <w:sz w:val="24"/>
          <w:szCs w:val="24"/>
        </w:rPr>
        <w:t xml:space="preserve">CAPÍTULO DÉCIMO PRIMERO </w:t>
      </w:r>
    </w:p>
    <w:p w14:paraId="1C8D73F4" w14:textId="32AA4381" w:rsidR="00EC6B1A" w:rsidRPr="00EC6B1A" w:rsidRDefault="004C135A" w:rsidP="00564DB9">
      <w:pPr>
        <w:spacing w:line="276" w:lineRule="auto"/>
        <w:ind w:left="-426"/>
        <w:jc w:val="both"/>
        <w:rPr>
          <w:rFonts w:ascii="Arial" w:hAnsi="Arial" w:cs="Arial"/>
          <w:sz w:val="24"/>
          <w:szCs w:val="24"/>
        </w:rPr>
      </w:pPr>
      <w:r w:rsidRPr="00EC6B1A">
        <w:rPr>
          <w:rFonts w:ascii="Arial" w:hAnsi="Arial" w:cs="Arial"/>
          <w:sz w:val="24"/>
          <w:szCs w:val="24"/>
        </w:rPr>
        <w:t xml:space="preserve">LICENCIAS DE LOS SERVIDORES DE LA ADMINISTRACIÓN MUNICIPAL </w:t>
      </w:r>
    </w:p>
    <w:p w14:paraId="102D6B45" w14:textId="77777777" w:rsidR="002B1B28" w:rsidRDefault="004C135A" w:rsidP="00F120F5">
      <w:pPr>
        <w:spacing w:line="276" w:lineRule="auto"/>
        <w:ind w:left="-426"/>
        <w:jc w:val="both"/>
        <w:rPr>
          <w:rFonts w:ascii="Arial" w:hAnsi="Arial" w:cs="Arial"/>
          <w:sz w:val="24"/>
          <w:szCs w:val="24"/>
        </w:rPr>
      </w:pPr>
      <w:r w:rsidRPr="00EC6B1A">
        <w:rPr>
          <w:rFonts w:ascii="Arial" w:hAnsi="Arial" w:cs="Arial"/>
          <w:sz w:val="24"/>
          <w:szCs w:val="24"/>
        </w:rPr>
        <w:t xml:space="preserve">ARTÍCULO 76.- El Presidente Municipal podrá conceder licencia por tiempo determinado de hasta treinta días, a los servidores públicos pertenecientes al régimen administrativo municipal, que se hará constar por escrito. </w:t>
      </w:r>
    </w:p>
    <w:p w14:paraId="702299F7" w14:textId="77777777" w:rsidR="002B1B28" w:rsidRDefault="004C135A" w:rsidP="00F120F5">
      <w:pPr>
        <w:spacing w:line="276" w:lineRule="auto"/>
        <w:ind w:left="-426"/>
        <w:jc w:val="both"/>
        <w:rPr>
          <w:rFonts w:ascii="Arial" w:hAnsi="Arial" w:cs="Arial"/>
          <w:sz w:val="24"/>
          <w:szCs w:val="24"/>
        </w:rPr>
      </w:pPr>
      <w:r w:rsidRPr="00EC6B1A">
        <w:rPr>
          <w:rFonts w:ascii="Arial" w:hAnsi="Arial" w:cs="Arial"/>
          <w:sz w:val="24"/>
          <w:szCs w:val="24"/>
        </w:rPr>
        <w:lastRenderedPageBreak/>
        <w:t xml:space="preserve">Toda licencia por tiempo indeterminado o que exceda de quince días será sin goce de sueldo. </w:t>
      </w:r>
    </w:p>
    <w:p w14:paraId="24350E6F" w14:textId="77777777" w:rsidR="002B1B28" w:rsidRDefault="004C135A" w:rsidP="00F120F5">
      <w:pPr>
        <w:spacing w:line="276" w:lineRule="auto"/>
        <w:ind w:left="-426"/>
        <w:jc w:val="both"/>
        <w:rPr>
          <w:rFonts w:ascii="Arial" w:hAnsi="Arial" w:cs="Arial"/>
          <w:sz w:val="24"/>
          <w:szCs w:val="24"/>
        </w:rPr>
      </w:pPr>
      <w:r w:rsidRPr="00EC6B1A">
        <w:rPr>
          <w:rFonts w:ascii="Arial" w:hAnsi="Arial" w:cs="Arial"/>
          <w:sz w:val="24"/>
          <w:szCs w:val="24"/>
        </w:rPr>
        <w:t xml:space="preserve">CAPÍTULO DÉCIMO SEGUNDO </w:t>
      </w:r>
    </w:p>
    <w:p w14:paraId="739A9D55" w14:textId="22778A13" w:rsidR="00EC6B1A" w:rsidRPr="00EC6B1A" w:rsidRDefault="004C135A" w:rsidP="00F120F5">
      <w:pPr>
        <w:spacing w:line="276" w:lineRule="auto"/>
        <w:ind w:left="-426"/>
        <w:jc w:val="both"/>
        <w:rPr>
          <w:rFonts w:ascii="Arial" w:hAnsi="Arial" w:cs="Arial"/>
          <w:sz w:val="24"/>
          <w:szCs w:val="24"/>
        </w:rPr>
      </w:pPr>
      <w:r w:rsidRPr="00EC6B1A">
        <w:rPr>
          <w:rFonts w:ascii="Arial" w:hAnsi="Arial" w:cs="Arial"/>
          <w:sz w:val="24"/>
          <w:szCs w:val="24"/>
        </w:rPr>
        <w:t xml:space="preserve">DE LA SUSPENSIÓN Y DESAPARICIÓN DE LOS AYUNTAMIENTOS Y SUS INTEGRANTES </w:t>
      </w:r>
    </w:p>
    <w:p w14:paraId="0CCCE412" w14:textId="77777777" w:rsidR="001F5E25" w:rsidRDefault="004C135A" w:rsidP="00F120F5">
      <w:pPr>
        <w:spacing w:line="276" w:lineRule="auto"/>
        <w:ind w:left="-426"/>
        <w:jc w:val="both"/>
        <w:rPr>
          <w:rFonts w:ascii="Arial" w:hAnsi="Arial" w:cs="Arial"/>
          <w:sz w:val="24"/>
          <w:szCs w:val="24"/>
        </w:rPr>
      </w:pPr>
      <w:r w:rsidRPr="00EC6B1A">
        <w:rPr>
          <w:rFonts w:ascii="Arial" w:hAnsi="Arial" w:cs="Arial"/>
          <w:sz w:val="24"/>
          <w:szCs w:val="24"/>
        </w:rPr>
        <w:t xml:space="preserve">ARTÍCULO 77.- Los casos en que procederá la suspensión y desaparición de Ayuntamientos por acuerdo del Congreso y la suspensión o revocación del mandato por alguno de sus miembros, por causas graves referidas en la Constitución Política del Estado, serán los siguientes: </w:t>
      </w:r>
    </w:p>
    <w:p w14:paraId="2683970C" w14:textId="287E3736" w:rsidR="001F5E25" w:rsidRPr="001F5E25" w:rsidRDefault="004C135A" w:rsidP="001F5E25">
      <w:pPr>
        <w:pStyle w:val="Prrafodelista"/>
        <w:numPr>
          <w:ilvl w:val="0"/>
          <w:numId w:val="2"/>
        </w:numPr>
        <w:spacing w:line="276" w:lineRule="auto"/>
        <w:jc w:val="both"/>
        <w:rPr>
          <w:rFonts w:ascii="Arial" w:hAnsi="Arial" w:cs="Arial"/>
          <w:sz w:val="24"/>
          <w:szCs w:val="24"/>
        </w:rPr>
      </w:pPr>
      <w:r w:rsidRPr="001F5E25">
        <w:rPr>
          <w:rFonts w:ascii="Arial" w:hAnsi="Arial" w:cs="Arial"/>
          <w:sz w:val="24"/>
          <w:szCs w:val="24"/>
        </w:rPr>
        <w:t xml:space="preserve">Serán causas de suspensión o revocación del mandato de los integrantes de los Ayuntamientos, en lo particular: </w:t>
      </w:r>
    </w:p>
    <w:p w14:paraId="6E8941C7" w14:textId="77777777" w:rsidR="001F5E25" w:rsidRDefault="004C135A" w:rsidP="001F5E25">
      <w:pPr>
        <w:pStyle w:val="Prrafodelista"/>
        <w:numPr>
          <w:ilvl w:val="0"/>
          <w:numId w:val="4"/>
        </w:numPr>
        <w:spacing w:line="276" w:lineRule="auto"/>
        <w:jc w:val="both"/>
        <w:rPr>
          <w:rFonts w:ascii="Arial" w:hAnsi="Arial" w:cs="Arial"/>
          <w:sz w:val="24"/>
          <w:szCs w:val="24"/>
        </w:rPr>
      </w:pPr>
      <w:r w:rsidRPr="001F5E25">
        <w:rPr>
          <w:rFonts w:ascii="Arial" w:hAnsi="Arial" w:cs="Arial"/>
          <w:sz w:val="24"/>
          <w:szCs w:val="24"/>
        </w:rPr>
        <w:t xml:space="preserve">Por abandono de sus funciones en un lapso de treinta días consecutivos, sin causa justificada; </w:t>
      </w:r>
    </w:p>
    <w:p w14:paraId="6E795C79" w14:textId="77777777" w:rsidR="001F5E25" w:rsidRDefault="004C135A" w:rsidP="001F5E25">
      <w:pPr>
        <w:pStyle w:val="Prrafodelista"/>
        <w:numPr>
          <w:ilvl w:val="0"/>
          <w:numId w:val="4"/>
        </w:numPr>
        <w:spacing w:line="276" w:lineRule="auto"/>
        <w:jc w:val="both"/>
        <w:rPr>
          <w:rFonts w:ascii="Arial" w:hAnsi="Arial" w:cs="Arial"/>
          <w:sz w:val="24"/>
          <w:szCs w:val="24"/>
        </w:rPr>
      </w:pPr>
      <w:r w:rsidRPr="001F5E25">
        <w:rPr>
          <w:rFonts w:ascii="Arial" w:hAnsi="Arial" w:cs="Arial"/>
          <w:sz w:val="24"/>
          <w:szCs w:val="24"/>
        </w:rPr>
        <w:t xml:space="preserve">Por inasistencia consecutiva a tres sesiones del Ayuntamiento, sin causa justificada; </w:t>
      </w:r>
    </w:p>
    <w:p w14:paraId="0CEBC082" w14:textId="77777777" w:rsidR="001F5E25" w:rsidRDefault="004C135A" w:rsidP="001F5E25">
      <w:pPr>
        <w:pStyle w:val="Prrafodelista"/>
        <w:numPr>
          <w:ilvl w:val="0"/>
          <w:numId w:val="4"/>
        </w:numPr>
        <w:spacing w:line="276" w:lineRule="auto"/>
        <w:jc w:val="both"/>
        <w:rPr>
          <w:rFonts w:ascii="Arial" w:hAnsi="Arial" w:cs="Arial"/>
          <w:sz w:val="24"/>
          <w:szCs w:val="24"/>
        </w:rPr>
      </w:pPr>
      <w:r w:rsidRPr="001F5E25">
        <w:rPr>
          <w:rFonts w:ascii="Arial" w:hAnsi="Arial" w:cs="Arial"/>
          <w:sz w:val="24"/>
          <w:szCs w:val="24"/>
        </w:rPr>
        <w:t xml:space="preserve">Cuando se dicte auto de formal prisión o de vinculación a proceso por delito doloso; </w:t>
      </w:r>
    </w:p>
    <w:p w14:paraId="2D4CEF29" w14:textId="77777777" w:rsidR="001F5E25" w:rsidRDefault="004C135A" w:rsidP="001F5E25">
      <w:pPr>
        <w:pStyle w:val="Prrafodelista"/>
        <w:numPr>
          <w:ilvl w:val="0"/>
          <w:numId w:val="4"/>
        </w:numPr>
        <w:spacing w:line="276" w:lineRule="auto"/>
        <w:jc w:val="both"/>
        <w:rPr>
          <w:rFonts w:ascii="Arial" w:hAnsi="Arial" w:cs="Arial"/>
          <w:sz w:val="24"/>
          <w:szCs w:val="24"/>
        </w:rPr>
      </w:pPr>
      <w:r w:rsidRPr="001F5E25">
        <w:rPr>
          <w:rFonts w:ascii="Arial" w:hAnsi="Arial" w:cs="Arial"/>
          <w:sz w:val="24"/>
          <w:szCs w:val="24"/>
        </w:rPr>
        <w:t xml:space="preserve">Por incapacidad física o legal; </w:t>
      </w:r>
    </w:p>
    <w:p w14:paraId="55E1E671" w14:textId="77777777" w:rsidR="001F5E25" w:rsidRDefault="004C135A" w:rsidP="001F5E25">
      <w:pPr>
        <w:pStyle w:val="Prrafodelista"/>
        <w:numPr>
          <w:ilvl w:val="0"/>
          <w:numId w:val="4"/>
        </w:numPr>
        <w:spacing w:line="276" w:lineRule="auto"/>
        <w:jc w:val="both"/>
        <w:rPr>
          <w:rFonts w:ascii="Arial" w:hAnsi="Arial" w:cs="Arial"/>
          <w:sz w:val="24"/>
          <w:szCs w:val="24"/>
        </w:rPr>
      </w:pPr>
      <w:r w:rsidRPr="001F5E25">
        <w:rPr>
          <w:rFonts w:ascii="Arial" w:hAnsi="Arial" w:cs="Arial"/>
          <w:sz w:val="24"/>
          <w:szCs w:val="24"/>
        </w:rPr>
        <w:t xml:space="preserve">Por los actos u omisiones que afecten la legalidad, honradez, lealtad, imparcialidad y eficiencia que deben observar en el desempeño de sus atribuciones, de conformidad con lo establecido en legislación en materia de responsabilidades; y </w:t>
      </w:r>
    </w:p>
    <w:p w14:paraId="26BFE0C4" w14:textId="77777777" w:rsidR="001F5E25" w:rsidRDefault="004C135A" w:rsidP="001F5E25">
      <w:pPr>
        <w:pStyle w:val="Prrafodelista"/>
        <w:numPr>
          <w:ilvl w:val="0"/>
          <w:numId w:val="4"/>
        </w:numPr>
        <w:spacing w:line="276" w:lineRule="auto"/>
        <w:jc w:val="both"/>
        <w:rPr>
          <w:rFonts w:ascii="Arial" w:hAnsi="Arial" w:cs="Arial"/>
          <w:sz w:val="24"/>
          <w:szCs w:val="24"/>
        </w:rPr>
      </w:pPr>
      <w:r w:rsidRPr="001F5E25">
        <w:rPr>
          <w:rFonts w:ascii="Arial" w:hAnsi="Arial" w:cs="Arial"/>
          <w:sz w:val="24"/>
          <w:szCs w:val="24"/>
        </w:rPr>
        <w:t xml:space="preserve">Por causas análogas a juicio de la propia Legislatura. </w:t>
      </w:r>
    </w:p>
    <w:p w14:paraId="6C016D67" w14:textId="77777777" w:rsidR="001F5E25" w:rsidRDefault="004C135A" w:rsidP="001F5E25">
      <w:pPr>
        <w:spacing w:line="276" w:lineRule="auto"/>
        <w:ind w:left="-426"/>
        <w:jc w:val="both"/>
        <w:rPr>
          <w:rFonts w:ascii="Arial" w:hAnsi="Arial" w:cs="Arial"/>
          <w:sz w:val="24"/>
          <w:szCs w:val="24"/>
        </w:rPr>
      </w:pPr>
      <w:r w:rsidRPr="001F5E25">
        <w:rPr>
          <w:rFonts w:ascii="Arial" w:hAnsi="Arial" w:cs="Arial"/>
          <w:sz w:val="24"/>
          <w:szCs w:val="24"/>
        </w:rPr>
        <w:t xml:space="preserve">II. Serán causas de suspensión de los Ayuntamientos cuando: </w:t>
      </w:r>
    </w:p>
    <w:p w14:paraId="59513BAE" w14:textId="77777777" w:rsidR="001F5E25" w:rsidRDefault="004C135A" w:rsidP="001F5E25">
      <w:pPr>
        <w:spacing w:line="276" w:lineRule="auto"/>
        <w:ind w:left="709"/>
        <w:jc w:val="both"/>
        <w:rPr>
          <w:rFonts w:ascii="Arial" w:hAnsi="Arial" w:cs="Arial"/>
          <w:sz w:val="24"/>
          <w:szCs w:val="24"/>
        </w:rPr>
      </w:pPr>
      <w:r w:rsidRPr="001F5E25">
        <w:rPr>
          <w:rFonts w:ascii="Arial" w:hAnsi="Arial" w:cs="Arial"/>
          <w:sz w:val="24"/>
          <w:szCs w:val="24"/>
        </w:rPr>
        <w:t xml:space="preserve">a) La mayoría o la totalidad de los integrantes incurran en algunas de las causas de la fracción anterior; y </w:t>
      </w:r>
    </w:p>
    <w:p w14:paraId="0B851BFB" w14:textId="77777777" w:rsidR="001F5E25" w:rsidRDefault="004C135A" w:rsidP="001F5E25">
      <w:pPr>
        <w:spacing w:line="276" w:lineRule="auto"/>
        <w:ind w:left="709"/>
        <w:jc w:val="both"/>
        <w:rPr>
          <w:rFonts w:ascii="Arial" w:hAnsi="Arial" w:cs="Arial"/>
          <w:sz w:val="24"/>
          <w:szCs w:val="24"/>
        </w:rPr>
      </w:pPr>
      <w:r w:rsidRPr="001F5E25">
        <w:rPr>
          <w:rFonts w:ascii="Arial" w:hAnsi="Arial" w:cs="Arial"/>
          <w:sz w:val="24"/>
          <w:szCs w:val="24"/>
        </w:rPr>
        <w:t xml:space="preserve">b) Existan entre sus miembros, conflictos que hagan imposible el cumplimiento de los fines del Ayuntamiento y el ejercicio de sus funciones; </w:t>
      </w:r>
    </w:p>
    <w:p w14:paraId="3F6581C9" w14:textId="77777777" w:rsidR="001F5E25" w:rsidRDefault="004C135A" w:rsidP="001F5E25">
      <w:pPr>
        <w:spacing w:line="276" w:lineRule="auto"/>
        <w:ind w:left="-426"/>
        <w:jc w:val="both"/>
        <w:rPr>
          <w:rFonts w:ascii="Arial" w:hAnsi="Arial" w:cs="Arial"/>
          <w:sz w:val="24"/>
          <w:szCs w:val="24"/>
        </w:rPr>
      </w:pPr>
      <w:r w:rsidRPr="001F5E25">
        <w:rPr>
          <w:rFonts w:ascii="Arial" w:hAnsi="Arial" w:cs="Arial"/>
          <w:sz w:val="24"/>
          <w:szCs w:val="24"/>
        </w:rPr>
        <w:t xml:space="preserve">III. Serán causas para declarar la desaparición de los Ayuntamientos a que se refiere el artículo 33 fracción IV cuando: </w:t>
      </w:r>
    </w:p>
    <w:p w14:paraId="0A5BDDA9" w14:textId="77777777" w:rsidR="001F5E25" w:rsidRDefault="004C135A" w:rsidP="001F5E25">
      <w:pPr>
        <w:spacing w:line="276" w:lineRule="auto"/>
        <w:ind w:left="851"/>
        <w:jc w:val="both"/>
        <w:rPr>
          <w:rFonts w:ascii="Arial" w:hAnsi="Arial" w:cs="Arial"/>
          <w:sz w:val="24"/>
          <w:szCs w:val="24"/>
        </w:rPr>
      </w:pPr>
      <w:r w:rsidRPr="001F5E25">
        <w:rPr>
          <w:rFonts w:ascii="Arial" w:hAnsi="Arial" w:cs="Arial"/>
          <w:sz w:val="24"/>
          <w:szCs w:val="24"/>
        </w:rPr>
        <w:t xml:space="preserve">a) Se haya desintegrado; y </w:t>
      </w:r>
    </w:p>
    <w:p w14:paraId="6A87DBAD" w14:textId="01535BB7" w:rsidR="00EC6B1A" w:rsidRPr="001F5E25" w:rsidRDefault="004C135A" w:rsidP="001F5E25">
      <w:pPr>
        <w:spacing w:line="276" w:lineRule="auto"/>
        <w:ind w:left="851"/>
        <w:jc w:val="both"/>
        <w:rPr>
          <w:rFonts w:ascii="Arial" w:hAnsi="Arial" w:cs="Arial"/>
          <w:sz w:val="24"/>
          <w:szCs w:val="24"/>
        </w:rPr>
      </w:pPr>
      <w:r w:rsidRPr="001F5E25">
        <w:rPr>
          <w:rFonts w:ascii="Arial" w:hAnsi="Arial" w:cs="Arial"/>
          <w:sz w:val="24"/>
          <w:szCs w:val="24"/>
        </w:rPr>
        <w:t xml:space="preserve">b) Se presenten, previamente, circunstancias de hecho que imposibiliten al Ayuntamiento para el ejercicio de sus funciones conforme al orden constitucional tanto federal como estatal. </w:t>
      </w:r>
    </w:p>
    <w:p w14:paraId="15A6B14D" w14:textId="77777777" w:rsidR="00EC6B1A" w:rsidRPr="00EC6B1A" w:rsidRDefault="00EC6B1A" w:rsidP="00EC6B1A">
      <w:pPr>
        <w:spacing w:line="276" w:lineRule="auto"/>
        <w:ind w:left="-851"/>
        <w:jc w:val="both"/>
        <w:rPr>
          <w:rFonts w:ascii="Arial" w:hAnsi="Arial" w:cs="Arial"/>
          <w:sz w:val="24"/>
          <w:szCs w:val="24"/>
        </w:rPr>
      </w:pPr>
    </w:p>
    <w:p w14:paraId="49CF9583" w14:textId="77777777" w:rsidR="001A26DD" w:rsidRDefault="00EC6B1A" w:rsidP="001A26DD">
      <w:pPr>
        <w:ind w:left="-567"/>
        <w:jc w:val="both"/>
        <w:rPr>
          <w:rFonts w:ascii="Arial" w:hAnsi="Arial" w:cs="Arial"/>
          <w:sz w:val="24"/>
          <w:szCs w:val="24"/>
        </w:rPr>
      </w:pPr>
      <w:r>
        <w:rPr>
          <w:rFonts w:ascii="Arial" w:hAnsi="Arial" w:cs="Arial"/>
          <w:sz w:val="24"/>
          <w:szCs w:val="24"/>
        </w:rPr>
        <w:br w:type="page"/>
      </w:r>
      <w:r w:rsidR="004C135A" w:rsidRPr="00EC6B1A">
        <w:rPr>
          <w:rFonts w:ascii="Arial" w:hAnsi="Arial" w:cs="Arial"/>
          <w:sz w:val="24"/>
          <w:szCs w:val="24"/>
        </w:rPr>
        <w:lastRenderedPageBreak/>
        <w:t xml:space="preserve">ARTÍCULO 78.- </w:t>
      </w:r>
      <w:r w:rsidR="001A26DD" w:rsidRPr="001A26DD">
        <w:rPr>
          <w:rFonts w:ascii="Arial" w:hAnsi="Arial" w:cs="Arial"/>
          <w:sz w:val="24"/>
          <w:szCs w:val="24"/>
        </w:rPr>
        <w:t>En los casos previstos por la fracción I del artículo que antecede, cuando se trate solamente de uno o de varios miembros del Ayuntamiento, sin llegar a su totalidad, el Congreso del Estado deberá llamar a los suplentes para que de inmediato o dentro de un término de cinco días, se presenten a desempeñar sus funciones.</w:t>
      </w:r>
    </w:p>
    <w:p w14:paraId="275CE2D1" w14:textId="576F5D87" w:rsidR="001A26DD" w:rsidRDefault="001A26DD" w:rsidP="001A26DD">
      <w:pPr>
        <w:ind w:left="-567"/>
        <w:jc w:val="both"/>
        <w:rPr>
          <w:rFonts w:ascii="Arial" w:hAnsi="Arial" w:cs="Arial"/>
          <w:sz w:val="24"/>
          <w:szCs w:val="24"/>
        </w:rPr>
      </w:pPr>
      <w:r w:rsidRPr="001A26DD">
        <w:rPr>
          <w:rFonts w:ascii="Arial" w:hAnsi="Arial" w:cs="Arial"/>
          <w:sz w:val="24"/>
          <w:szCs w:val="24"/>
        </w:rPr>
        <w:t>Cuando se den los supuestos de la fracción II del artículo anterior, el Congreso del Estado deberá llamar a los suplentes para</w:t>
      </w:r>
      <w:bookmarkStart w:id="0" w:name="_GoBack"/>
      <w:bookmarkEnd w:id="0"/>
      <w:r w:rsidRPr="001A26DD">
        <w:rPr>
          <w:rFonts w:ascii="Arial" w:hAnsi="Arial" w:cs="Arial"/>
          <w:sz w:val="24"/>
          <w:szCs w:val="24"/>
        </w:rPr>
        <w:t xml:space="preserve"> que de inmediato o dentro de un término de cinco días, se presenten a desempeñar sus funciones, y en caso de no presentarse la totalidad o cuando menos la mayoría de los suplentes, se procederá en términos del artículo siguiente.</w:t>
      </w:r>
    </w:p>
    <w:p w14:paraId="4183C4E9" w14:textId="11835BCC" w:rsidR="001A26DD" w:rsidRDefault="001A26DD" w:rsidP="001A26DD">
      <w:pPr>
        <w:ind w:left="-567"/>
        <w:jc w:val="both"/>
        <w:rPr>
          <w:rFonts w:ascii="Arial" w:hAnsi="Arial" w:cs="Arial"/>
          <w:sz w:val="24"/>
          <w:szCs w:val="24"/>
        </w:rPr>
      </w:pPr>
      <w:r w:rsidRPr="001A26DD">
        <w:rPr>
          <w:rFonts w:ascii="Arial" w:hAnsi="Arial" w:cs="Arial"/>
          <w:sz w:val="24"/>
          <w:szCs w:val="24"/>
        </w:rPr>
        <w:t>Cuando se trate solamente de uno o de varios miembros del Ayuntamiento, sin llegar a su totalidad, la suspensión o revocación, operará de pleno derecho</w:t>
      </w:r>
    </w:p>
    <w:p w14:paraId="54A25F45" w14:textId="00E186FB" w:rsidR="00D623ED" w:rsidRPr="00EC6B1A" w:rsidRDefault="004C135A" w:rsidP="001A26DD">
      <w:pPr>
        <w:ind w:left="-567"/>
        <w:jc w:val="both"/>
        <w:rPr>
          <w:rFonts w:ascii="Arial" w:hAnsi="Arial" w:cs="Arial"/>
          <w:sz w:val="24"/>
          <w:szCs w:val="24"/>
        </w:rPr>
      </w:pPr>
      <w:r w:rsidRPr="00EC6B1A">
        <w:rPr>
          <w:rFonts w:ascii="Arial" w:hAnsi="Arial" w:cs="Arial"/>
          <w:sz w:val="24"/>
          <w:szCs w:val="24"/>
        </w:rPr>
        <w:t>ARTÍCULO 79.-</w:t>
      </w:r>
      <w:r w:rsidR="001D6BD4" w:rsidRPr="001D6BD4">
        <w:t xml:space="preserve"> </w:t>
      </w:r>
      <w:r w:rsidR="001D6BD4" w:rsidRPr="001D6BD4">
        <w:rPr>
          <w:rFonts w:ascii="Arial" w:hAnsi="Arial" w:cs="Arial"/>
          <w:sz w:val="24"/>
          <w:szCs w:val="24"/>
        </w:rPr>
        <w:t>Cuando el Congreso del Estado, tenga conocimiento de la existencia de la situación prevista por la fracción III del Artículo 77 de esta Ley, previa investigación y análisis de los hechos, después de escuchar a los interesados y de conformidad con la fracción XVIII del artículo 56 de la Constitución Política del Estado, podrá declarar desaparecido al Ayuntamiento como un caso de falta absoluta y designar un Concejo Municipal entre los vecinos que reúnan los requisitos de elegibilidad; integrado de la manera que previene el artículo 34 de esta Ley.</w:t>
      </w:r>
    </w:p>
    <w:sectPr w:rsidR="00D623ED" w:rsidRPr="00EC6B1A" w:rsidSect="00F136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80C48"/>
    <w:multiLevelType w:val="hybridMultilevel"/>
    <w:tmpl w:val="F9C83B42"/>
    <w:lvl w:ilvl="0" w:tplc="21540862">
      <w:start w:val="1"/>
      <w:numFmt w:val="upperRoman"/>
      <w:lvlText w:val="%1."/>
      <w:lvlJc w:val="left"/>
      <w:pPr>
        <w:ind w:left="294" w:hanging="72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1">
    <w:nsid w:val="113A1D19"/>
    <w:multiLevelType w:val="hybridMultilevel"/>
    <w:tmpl w:val="1B18B3E4"/>
    <w:lvl w:ilvl="0" w:tplc="080A0017">
      <w:start w:val="1"/>
      <w:numFmt w:val="lowerLetter"/>
      <w:lvlText w:val="%1)"/>
      <w:lvlJc w:val="left"/>
      <w:pPr>
        <w:ind w:left="1014" w:hanging="360"/>
      </w:pPr>
      <w:rPr>
        <w:rFonts w:hint="default"/>
      </w:rPr>
    </w:lvl>
    <w:lvl w:ilvl="1" w:tplc="080A0003" w:tentative="1">
      <w:start w:val="1"/>
      <w:numFmt w:val="bullet"/>
      <w:lvlText w:val="o"/>
      <w:lvlJc w:val="left"/>
      <w:pPr>
        <w:ind w:left="1734" w:hanging="360"/>
      </w:pPr>
      <w:rPr>
        <w:rFonts w:ascii="Courier New" w:hAnsi="Courier New" w:cs="Courier New" w:hint="default"/>
      </w:rPr>
    </w:lvl>
    <w:lvl w:ilvl="2" w:tplc="080A0005" w:tentative="1">
      <w:start w:val="1"/>
      <w:numFmt w:val="bullet"/>
      <w:lvlText w:val=""/>
      <w:lvlJc w:val="left"/>
      <w:pPr>
        <w:ind w:left="2454" w:hanging="360"/>
      </w:pPr>
      <w:rPr>
        <w:rFonts w:ascii="Wingdings" w:hAnsi="Wingdings" w:hint="default"/>
      </w:rPr>
    </w:lvl>
    <w:lvl w:ilvl="3" w:tplc="080A0001" w:tentative="1">
      <w:start w:val="1"/>
      <w:numFmt w:val="bullet"/>
      <w:lvlText w:val=""/>
      <w:lvlJc w:val="left"/>
      <w:pPr>
        <w:ind w:left="3174" w:hanging="360"/>
      </w:pPr>
      <w:rPr>
        <w:rFonts w:ascii="Symbol" w:hAnsi="Symbol" w:hint="default"/>
      </w:rPr>
    </w:lvl>
    <w:lvl w:ilvl="4" w:tplc="080A0003" w:tentative="1">
      <w:start w:val="1"/>
      <w:numFmt w:val="bullet"/>
      <w:lvlText w:val="o"/>
      <w:lvlJc w:val="left"/>
      <w:pPr>
        <w:ind w:left="3894" w:hanging="360"/>
      </w:pPr>
      <w:rPr>
        <w:rFonts w:ascii="Courier New" w:hAnsi="Courier New" w:cs="Courier New" w:hint="default"/>
      </w:rPr>
    </w:lvl>
    <w:lvl w:ilvl="5" w:tplc="080A0005" w:tentative="1">
      <w:start w:val="1"/>
      <w:numFmt w:val="bullet"/>
      <w:lvlText w:val=""/>
      <w:lvlJc w:val="left"/>
      <w:pPr>
        <w:ind w:left="4614" w:hanging="360"/>
      </w:pPr>
      <w:rPr>
        <w:rFonts w:ascii="Wingdings" w:hAnsi="Wingdings" w:hint="default"/>
      </w:rPr>
    </w:lvl>
    <w:lvl w:ilvl="6" w:tplc="080A0001" w:tentative="1">
      <w:start w:val="1"/>
      <w:numFmt w:val="bullet"/>
      <w:lvlText w:val=""/>
      <w:lvlJc w:val="left"/>
      <w:pPr>
        <w:ind w:left="5334" w:hanging="360"/>
      </w:pPr>
      <w:rPr>
        <w:rFonts w:ascii="Symbol" w:hAnsi="Symbol" w:hint="default"/>
      </w:rPr>
    </w:lvl>
    <w:lvl w:ilvl="7" w:tplc="080A0003" w:tentative="1">
      <w:start w:val="1"/>
      <w:numFmt w:val="bullet"/>
      <w:lvlText w:val="o"/>
      <w:lvlJc w:val="left"/>
      <w:pPr>
        <w:ind w:left="6054" w:hanging="360"/>
      </w:pPr>
      <w:rPr>
        <w:rFonts w:ascii="Courier New" w:hAnsi="Courier New" w:cs="Courier New" w:hint="default"/>
      </w:rPr>
    </w:lvl>
    <w:lvl w:ilvl="8" w:tplc="080A0005" w:tentative="1">
      <w:start w:val="1"/>
      <w:numFmt w:val="bullet"/>
      <w:lvlText w:val=""/>
      <w:lvlJc w:val="left"/>
      <w:pPr>
        <w:ind w:left="6774" w:hanging="360"/>
      </w:pPr>
      <w:rPr>
        <w:rFonts w:ascii="Wingdings" w:hAnsi="Wingdings" w:hint="default"/>
      </w:rPr>
    </w:lvl>
  </w:abstractNum>
  <w:abstractNum w:abstractNumId="2">
    <w:nsid w:val="342E1396"/>
    <w:multiLevelType w:val="hybridMultilevel"/>
    <w:tmpl w:val="E16A3772"/>
    <w:lvl w:ilvl="0" w:tplc="F078C43C">
      <w:start w:val="1"/>
      <w:numFmt w:val="upperRoman"/>
      <w:lvlText w:val="%1."/>
      <w:lvlJc w:val="left"/>
      <w:pPr>
        <w:ind w:left="294" w:hanging="72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3">
    <w:nsid w:val="6FDF0DA9"/>
    <w:multiLevelType w:val="hybridMultilevel"/>
    <w:tmpl w:val="949002F0"/>
    <w:lvl w:ilvl="0" w:tplc="080A0001">
      <w:start w:val="1"/>
      <w:numFmt w:val="bullet"/>
      <w:lvlText w:val=""/>
      <w:lvlJc w:val="left"/>
      <w:pPr>
        <w:ind w:left="1014" w:hanging="360"/>
      </w:pPr>
      <w:rPr>
        <w:rFonts w:ascii="Symbol" w:hAnsi="Symbol" w:hint="default"/>
      </w:rPr>
    </w:lvl>
    <w:lvl w:ilvl="1" w:tplc="080A0003" w:tentative="1">
      <w:start w:val="1"/>
      <w:numFmt w:val="bullet"/>
      <w:lvlText w:val="o"/>
      <w:lvlJc w:val="left"/>
      <w:pPr>
        <w:ind w:left="1734" w:hanging="360"/>
      </w:pPr>
      <w:rPr>
        <w:rFonts w:ascii="Courier New" w:hAnsi="Courier New" w:cs="Courier New" w:hint="default"/>
      </w:rPr>
    </w:lvl>
    <w:lvl w:ilvl="2" w:tplc="080A0005" w:tentative="1">
      <w:start w:val="1"/>
      <w:numFmt w:val="bullet"/>
      <w:lvlText w:val=""/>
      <w:lvlJc w:val="left"/>
      <w:pPr>
        <w:ind w:left="2454" w:hanging="360"/>
      </w:pPr>
      <w:rPr>
        <w:rFonts w:ascii="Wingdings" w:hAnsi="Wingdings" w:hint="default"/>
      </w:rPr>
    </w:lvl>
    <w:lvl w:ilvl="3" w:tplc="080A0001" w:tentative="1">
      <w:start w:val="1"/>
      <w:numFmt w:val="bullet"/>
      <w:lvlText w:val=""/>
      <w:lvlJc w:val="left"/>
      <w:pPr>
        <w:ind w:left="3174" w:hanging="360"/>
      </w:pPr>
      <w:rPr>
        <w:rFonts w:ascii="Symbol" w:hAnsi="Symbol" w:hint="default"/>
      </w:rPr>
    </w:lvl>
    <w:lvl w:ilvl="4" w:tplc="080A0003" w:tentative="1">
      <w:start w:val="1"/>
      <w:numFmt w:val="bullet"/>
      <w:lvlText w:val="o"/>
      <w:lvlJc w:val="left"/>
      <w:pPr>
        <w:ind w:left="3894" w:hanging="360"/>
      </w:pPr>
      <w:rPr>
        <w:rFonts w:ascii="Courier New" w:hAnsi="Courier New" w:cs="Courier New" w:hint="default"/>
      </w:rPr>
    </w:lvl>
    <w:lvl w:ilvl="5" w:tplc="080A0005" w:tentative="1">
      <w:start w:val="1"/>
      <w:numFmt w:val="bullet"/>
      <w:lvlText w:val=""/>
      <w:lvlJc w:val="left"/>
      <w:pPr>
        <w:ind w:left="4614" w:hanging="360"/>
      </w:pPr>
      <w:rPr>
        <w:rFonts w:ascii="Wingdings" w:hAnsi="Wingdings" w:hint="default"/>
      </w:rPr>
    </w:lvl>
    <w:lvl w:ilvl="6" w:tplc="080A0001" w:tentative="1">
      <w:start w:val="1"/>
      <w:numFmt w:val="bullet"/>
      <w:lvlText w:val=""/>
      <w:lvlJc w:val="left"/>
      <w:pPr>
        <w:ind w:left="5334" w:hanging="360"/>
      </w:pPr>
      <w:rPr>
        <w:rFonts w:ascii="Symbol" w:hAnsi="Symbol" w:hint="default"/>
      </w:rPr>
    </w:lvl>
    <w:lvl w:ilvl="7" w:tplc="080A0003" w:tentative="1">
      <w:start w:val="1"/>
      <w:numFmt w:val="bullet"/>
      <w:lvlText w:val="o"/>
      <w:lvlJc w:val="left"/>
      <w:pPr>
        <w:ind w:left="6054" w:hanging="360"/>
      </w:pPr>
      <w:rPr>
        <w:rFonts w:ascii="Courier New" w:hAnsi="Courier New" w:cs="Courier New" w:hint="default"/>
      </w:rPr>
    </w:lvl>
    <w:lvl w:ilvl="8" w:tplc="080A0005" w:tentative="1">
      <w:start w:val="1"/>
      <w:numFmt w:val="bullet"/>
      <w:lvlText w:val=""/>
      <w:lvlJc w:val="left"/>
      <w:pPr>
        <w:ind w:left="6774"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ED"/>
    <w:rsid w:val="001A26DD"/>
    <w:rsid w:val="001D6BD4"/>
    <w:rsid w:val="001F5E25"/>
    <w:rsid w:val="00215FC9"/>
    <w:rsid w:val="002A70D8"/>
    <w:rsid w:val="002B1B28"/>
    <w:rsid w:val="003A182B"/>
    <w:rsid w:val="004C135A"/>
    <w:rsid w:val="00564DB9"/>
    <w:rsid w:val="006C4D14"/>
    <w:rsid w:val="007034A1"/>
    <w:rsid w:val="00754B9B"/>
    <w:rsid w:val="007878F2"/>
    <w:rsid w:val="009A1FB0"/>
    <w:rsid w:val="00AE6B8E"/>
    <w:rsid w:val="00D623ED"/>
    <w:rsid w:val="00DB73F2"/>
    <w:rsid w:val="00EC4D94"/>
    <w:rsid w:val="00EC6B1A"/>
    <w:rsid w:val="00F120F5"/>
    <w:rsid w:val="00F136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D702"/>
  <w15:chartTrackingRefBased/>
  <w15:docId w15:val="{8CE4198B-B502-4706-ACDE-A1EC792F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6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2126</Words>
  <Characters>11697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dc:creator>
  <cp:keywords/>
  <dc:description/>
  <cp:lastModifiedBy>Substanciador</cp:lastModifiedBy>
  <cp:revision>15</cp:revision>
  <dcterms:created xsi:type="dcterms:W3CDTF">2024-06-11T17:21:00Z</dcterms:created>
  <dcterms:modified xsi:type="dcterms:W3CDTF">2024-12-23T19:13:00Z</dcterms:modified>
</cp:coreProperties>
</file>