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Heading1"/>
        <w:spacing w:before="81"/>
        <w:ind w:left="3047"/>
      </w:pPr>
      <w:r>
        <w:rPr/>
        <w:t>PAE</w:t>
      </w:r>
      <w:r>
        <w:rPr>
          <w:spacing w:val="42"/>
        </w:rPr>
        <w:t> </w:t>
      </w:r>
      <w:r>
        <w:rPr/>
        <w:t>2024</w:t>
      </w:r>
      <w:r>
        <w:rPr>
          <w:spacing w:val="-4"/>
        </w:rPr>
        <w:t> </w:t>
      </w:r>
      <w:r>
        <w:rPr/>
        <w:t>APAN</w:t>
      </w:r>
      <w:r>
        <w:rPr>
          <w:spacing w:val="-16"/>
        </w:rPr>
        <w:t> </w:t>
      </w:r>
      <w:r>
        <w:rPr>
          <w:spacing w:val="-2"/>
        </w:rPr>
        <w:t>HIDALGO</w:t>
      </w:r>
    </w:p>
    <w:p>
      <w:pPr>
        <w:pStyle w:val="BodyText"/>
        <w:rPr>
          <w:rFonts w:ascii="Arial"/>
          <w:b/>
        </w:rPr>
      </w:pPr>
    </w:p>
    <w:p>
      <w:pPr>
        <w:pStyle w:val="BodyText"/>
        <w:spacing w:before="90"/>
        <w:rPr>
          <w:rFonts w:ascii="Arial"/>
          <w:b/>
        </w:rPr>
      </w:pPr>
    </w:p>
    <w:p>
      <w:pPr>
        <w:pStyle w:val="BodyText"/>
        <w:ind w:left="222"/>
        <w:jc w:val="both"/>
      </w:pPr>
      <w:r>
        <w:rPr/>
        <w:t>El</w:t>
      </w:r>
      <w:r>
        <w:rPr>
          <w:spacing w:val="-8"/>
        </w:rPr>
        <w:t> </w:t>
      </w:r>
      <w:r>
        <w:rPr/>
        <w:t>Programa</w:t>
      </w:r>
      <w:r>
        <w:rPr>
          <w:spacing w:val="-6"/>
        </w:rPr>
        <w:t> </w:t>
      </w:r>
      <w:r>
        <w:rPr/>
        <w:t>Anual</w:t>
      </w:r>
      <w:r>
        <w:rPr>
          <w:spacing w:val="-7"/>
        </w:rPr>
        <w:t> </w:t>
      </w:r>
      <w:r>
        <w:rPr/>
        <w:t>de</w:t>
      </w:r>
      <w:r>
        <w:rPr>
          <w:spacing w:val="-8"/>
        </w:rPr>
        <w:t> </w:t>
      </w:r>
      <w:r>
        <w:rPr/>
        <w:t>Evaluación</w:t>
      </w:r>
      <w:r>
        <w:rPr>
          <w:spacing w:val="-7"/>
        </w:rPr>
        <w:t> </w:t>
      </w:r>
      <w:r>
        <w:rPr/>
        <w:t>tiene</w:t>
      </w:r>
      <w:r>
        <w:rPr>
          <w:spacing w:val="-6"/>
        </w:rPr>
        <w:t> </w:t>
      </w:r>
      <w:r>
        <w:rPr/>
        <w:t>como</w:t>
      </w:r>
      <w:r>
        <w:rPr>
          <w:spacing w:val="-3"/>
        </w:rPr>
        <w:t> </w:t>
      </w:r>
      <w:r>
        <w:rPr/>
        <w:t>objetivos</w:t>
      </w:r>
      <w:r>
        <w:rPr>
          <w:spacing w:val="-8"/>
        </w:rPr>
        <w:t> </w:t>
      </w:r>
      <w:r>
        <w:rPr/>
        <w:t>generales</w:t>
      </w:r>
      <w:r>
        <w:rPr>
          <w:spacing w:val="-7"/>
        </w:rPr>
        <w:t> </w:t>
      </w:r>
      <w:r>
        <w:rPr/>
        <w:t>los</w:t>
      </w:r>
      <w:r>
        <w:rPr>
          <w:spacing w:val="-8"/>
        </w:rPr>
        <w:t> </w:t>
      </w:r>
      <w:r>
        <w:rPr>
          <w:spacing w:val="-2"/>
        </w:rPr>
        <w:t>siguientes:</w:t>
      </w:r>
    </w:p>
    <w:p>
      <w:pPr>
        <w:pStyle w:val="ListParagraph"/>
        <w:numPr>
          <w:ilvl w:val="0"/>
          <w:numId w:val="1"/>
        </w:numPr>
        <w:tabs>
          <w:tab w:pos="1042" w:val="left" w:leader="none"/>
          <w:tab w:pos="1044" w:val="left" w:leader="none"/>
        </w:tabs>
        <w:spacing w:line="259" w:lineRule="auto" w:before="180" w:after="0"/>
        <w:ind w:left="1044" w:right="1306" w:hanging="362"/>
        <w:jc w:val="both"/>
        <w:rPr>
          <w:sz w:val="24"/>
        </w:rPr>
      </w:pPr>
      <w:r>
        <w:rPr>
          <w:sz w:val="24"/>
        </w:rPr>
        <w:t>Determinar las acciones de evaluación y monitoreo, así</w:t>
      </w:r>
      <w:r>
        <w:rPr>
          <w:spacing w:val="-1"/>
          <w:sz w:val="24"/>
        </w:rPr>
        <w:t> </w:t>
      </w:r>
      <w:r>
        <w:rPr>
          <w:sz w:val="24"/>
        </w:rPr>
        <w:t>como los tipos de evaluación que se aplicarán a los programas presupuestarios y a las políticas públicas de la Administración Pública durante el ejercicio fiscal </w:t>
      </w:r>
      <w:r>
        <w:rPr>
          <w:spacing w:val="-2"/>
          <w:sz w:val="24"/>
        </w:rPr>
        <w:t>2024;</w:t>
      </w:r>
    </w:p>
    <w:p>
      <w:pPr>
        <w:pStyle w:val="ListParagraph"/>
        <w:numPr>
          <w:ilvl w:val="0"/>
          <w:numId w:val="1"/>
        </w:numPr>
        <w:tabs>
          <w:tab w:pos="1042" w:val="left" w:leader="none"/>
          <w:tab w:pos="1044" w:val="left" w:leader="none"/>
        </w:tabs>
        <w:spacing w:line="259" w:lineRule="auto" w:before="0" w:after="0"/>
        <w:ind w:left="1044" w:right="1306" w:hanging="362"/>
        <w:jc w:val="both"/>
        <w:rPr>
          <w:sz w:val="24"/>
        </w:rPr>
      </w:pPr>
      <w:r>
        <w:rPr>
          <w:sz w:val="24"/>
        </w:rPr>
        <w:t>Promover</w:t>
      </w:r>
      <w:r>
        <w:rPr>
          <w:spacing w:val="-3"/>
          <w:sz w:val="24"/>
        </w:rPr>
        <w:t> </w:t>
      </w:r>
      <w:r>
        <w:rPr>
          <w:sz w:val="24"/>
        </w:rPr>
        <w:t>la</w:t>
      </w:r>
      <w:r>
        <w:rPr>
          <w:spacing w:val="-3"/>
          <w:sz w:val="24"/>
        </w:rPr>
        <w:t> </w:t>
      </w:r>
      <w:r>
        <w:rPr>
          <w:sz w:val="24"/>
        </w:rPr>
        <w:t>vinculación</w:t>
      </w:r>
      <w:r>
        <w:rPr>
          <w:spacing w:val="-3"/>
          <w:sz w:val="24"/>
        </w:rPr>
        <w:t> </w:t>
      </w:r>
      <w:r>
        <w:rPr>
          <w:sz w:val="24"/>
        </w:rPr>
        <w:t>del</w:t>
      </w:r>
      <w:r>
        <w:rPr>
          <w:spacing w:val="-3"/>
          <w:sz w:val="24"/>
        </w:rPr>
        <w:t> </w:t>
      </w:r>
      <w:r>
        <w:rPr>
          <w:sz w:val="24"/>
        </w:rPr>
        <w:t>cronograma</w:t>
      </w:r>
      <w:r>
        <w:rPr>
          <w:spacing w:val="-3"/>
          <w:sz w:val="24"/>
        </w:rPr>
        <w:t> </w:t>
      </w:r>
      <w:r>
        <w:rPr>
          <w:sz w:val="24"/>
        </w:rPr>
        <w:t>de</w:t>
      </w:r>
      <w:r>
        <w:rPr>
          <w:spacing w:val="-3"/>
          <w:sz w:val="24"/>
        </w:rPr>
        <w:t> </w:t>
      </w:r>
      <w:r>
        <w:rPr>
          <w:sz w:val="24"/>
        </w:rPr>
        <w:t>ejecución</w:t>
      </w:r>
      <w:r>
        <w:rPr>
          <w:spacing w:val="-3"/>
          <w:sz w:val="24"/>
        </w:rPr>
        <w:t> </w:t>
      </w:r>
      <w:r>
        <w:rPr>
          <w:sz w:val="24"/>
        </w:rPr>
        <w:t>de</w:t>
      </w:r>
      <w:r>
        <w:rPr>
          <w:spacing w:val="-3"/>
          <w:sz w:val="24"/>
        </w:rPr>
        <w:t> </w:t>
      </w:r>
      <w:r>
        <w:rPr>
          <w:sz w:val="24"/>
        </w:rPr>
        <w:t>las</w:t>
      </w:r>
      <w:r>
        <w:rPr>
          <w:spacing w:val="-3"/>
          <w:sz w:val="24"/>
        </w:rPr>
        <w:t> </w:t>
      </w:r>
      <w:r>
        <w:rPr>
          <w:sz w:val="24"/>
        </w:rPr>
        <w:t>evaluaciones con el calendario de actividades de programación y presupuestación en términos</w:t>
      </w:r>
      <w:r>
        <w:rPr>
          <w:sz w:val="24"/>
        </w:rPr>
        <w:t> de</w:t>
      </w:r>
      <w:r>
        <w:rPr>
          <w:sz w:val="24"/>
        </w:rPr>
        <w:t> lo</w:t>
      </w:r>
      <w:r>
        <w:rPr>
          <w:sz w:val="24"/>
        </w:rPr>
        <w:t> dispuesto</w:t>
      </w:r>
      <w:r>
        <w:rPr>
          <w:sz w:val="24"/>
        </w:rPr>
        <w:t> en</w:t>
      </w:r>
      <w:r>
        <w:rPr>
          <w:sz w:val="24"/>
        </w:rPr>
        <w:t> el</w:t>
      </w:r>
      <w:r>
        <w:rPr>
          <w:sz w:val="24"/>
        </w:rPr>
        <w:t> artículo</w:t>
      </w:r>
      <w:r>
        <w:rPr>
          <w:sz w:val="24"/>
        </w:rPr>
        <w:t> 111, último párrafo de la Ley Federal de Presupuesto y Responsabilidad Hacendaria y 22 de su Reglamento; y</w:t>
      </w:r>
    </w:p>
    <w:p>
      <w:pPr>
        <w:pStyle w:val="ListParagraph"/>
        <w:numPr>
          <w:ilvl w:val="0"/>
          <w:numId w:val="1"/>
        </w:numPr>
        <w:tabs>
          <w:tab w:pos="1044" w:val="left" w:leader="none"/>
        </w:tabs>
        <w:spacing w:line="259" w:lineRule="auto" w:before="0" w:after="0"/>
        <w:ind w:left="1044" w:right="1307" w:hanging="362"/>
        <w:jc w:val="both"/>
        <w:rPr>
          <w:sz w:val="24"/>
        </w:rPr>
      </w:pPr>
      <w:r>
        <w:rPr>
          <w:sz w:val="24"/>
        </w:rPr>
        <w:t>Articular</w:t>
      </w:r>
      <w:r>
        <w:rPr>
          <w:sz w:val="24"/>
        </w:rPr>
        <w:t> los</w:t>
      </w:r>
      <w:r>
        <w:rPr>
          <w:sz w:val="24"/>
        </w:rPr>
        <w:t> resultados</w:t>
      </w:r>
      <w:r>
        <w:rPr>
          <w:sz w:val="24"/>
        </w:rPr>
        <w:t> de</w:t>
      </w:r>
      <w:r>
        <w:rPr>
          <w:sz w:val="24"/>
        </w:rPr>
        <w:t> las</w:t>
      </w:r>
      <w:r>
        <w:rPr>
          <w:sz w:val="24"/>
        </w:rPr>
        <w:t> acciones</w:t>
      </w:r>
      <w:r>
        <w:rPr>
          <w:sz w:val="24"/>
        </w:rPr>
        <w:t> de</w:t>
      </w:r>
      <w:r>
        <w:rPr>
          <w:sz w:val="24"/>
        </w:rPr>
        <w:t> evaluación</w:t>
      </w:r>
      <w:r>
        <w:rPr>
          <w:sz w:val="24"/>
        </w:rPr>
        <w:t> y</w:t>
      </w:r>
      <w:r>
        <w:rPr>
          <w:sz w:val="24"/>
        </w:rPr>
        <w:t> monitoreo, en cumplimiento al presente Programa</w:t>
      </w:r>
      <w:r>
        <w:rPr>
          <w:spacing w:val="-13"/>
          <w:sz w:val="24"/>
        </w:rPr>
        <w:t> </w:t>
      </w:r>
      <w:r>
        <w:rPr>
          <w:sz w:val="24"/>
        </w:rPr>
        <w:t>Anual de Evaluación, como elemento relevante del Presupuesto basado en Resultados y del Sistema de Evaluación del Desempeño.</w:t>
      </w:r>
    </w:p>
    <w:p>
      <w:pPr>
        <w:pStyle w:val="BodyText"/>
      </w:pPr>
    </w:p>
    <w:p>
      <w:pPr>
        <w:pStyle w:val="Heading2"/>
      </w:pPr>
      <w:r>
        <w:rPr>
          <w:spacing w:val="-2"/>
        </w:rPr>
        <w:t>Glosario:</w:t>
      </w:r>
    </w:p>
    <w:p>
      <w:pPr>
        <w:pStyle w:val="BodyText"/>
        <w:spacing w:before="180"/>
        <w:ind w:left="222"/>
        <w:jc w:val="both"/>
      </w:pPr>
      <w:r>
        <w:rPr>
          <w:rFonts w:ascii="Arial" w:hAnsi="Arial"/>
          <w:b/>
        </w:rPr>
        <w:t>APF:</w:t>
      </w:r>
      <w:r>
        <w:rPr>
          <w:rFonts w:ascii="Arial" w:hAnsi="Arial"/>
          <w:b/>
          <w:spacing w:val="-8"/>
        </w:rPr>
        <w:t> </w:t>
      </w:r>
      <w:r>
        <w:rPr/>
        <w:t>a</w:t>
      </w:r>
      <w:r>
        <w:rPr>
          <w:spacing w:val="-5"/>
        </w:rPr>
        <w:t> </w:t>
      </w:r>
      <w:r>
        <w:rPr/>
        <w:t>la</w:t>
      </w:r>
      <w:r>
        <w:rPr>
          <w:spacing w:val="-5"/>
        </w:rPr>
        <w:t> </w:t>
      </w:r>
      <w:r>
        <w:rPr/>
        <w:t>Administración</w:t>
      </w:r>
      <w:r>
        <w:rPr>
          <w:spacing w:val="-5"/>
        </w:rPr>
        <w:t> </w:t>
      </w:r>
      <w:r>
        <w:rPr/>
        <w:t>Pública</w:t>
      </w:r>
      <w:r>
        <w:rPr>
          <w:spacing w:val="-4"/>
        </w:rPr>
        <w:t> </w:t>
      </w:r>
      <w:r>
        <w:rPr>
          <w:spacing w:val="-2"/>
        </w:rPr>
        <w:t>Federal;</w:t>
      </w:r>
    </w:p>
    <w:p>
      <w:pPr>
        <w:pStyle w:val="BodyText"/>
        <w:spacing w:line="259" w:lineRule="auto" w:before="22"/>
        <w:ind w:left="222" w:right="1305"/>
        <w:jc w:val="both"/>
      </w:pPr>
      <w:r>
        <w:rPr>
          <w:rFonts w:ascii="Arial" w:hAnsi="Arial"/>
          <w:b/>
        </w:rPr>
        <w:t>Acciones Federales de Desarrollo Social</w:t>
      </w:r>
      <w:r>
        <w:rPr/>
        <w:t>: a los programas presupuestarios de modalidad "B Provisión de Bienes Públicos" y "E - Prestación de Servicios Públicos", implementados por dependencias y entidades de la APF, alineados con alguno de los derechos sociales o con la dimensión de bienestar económico, de acuerdo con lo señalado en los artículos 6, 11, 14 y 36 de la Ley General de Desarrollo Social y que se incluyen en el Inventario CONEVAL de Programas y Acciones Federales de Desarrollo Social;</w:t>
      </w:r>
    </w:p>
    <w:p>
      <w:pPr>
        <w:pStyle w:val="BodyText"/>
        <w:spacing w:line="259" w:lineRule="auto"/>
        <w:ind w:left="222" w:right="1246"/>
      </w:pPr>
      <w:r>
        <w:rPr>
          <w:rFonts w:ascii="Arial" w:hAnsi="Arial"/>
          <w:b/>
        </w:rPr>
        <w:t>Consejo: </w:t>
      </w:r>
      <w:r>
        <w:rPr/>
        <w:t>al Consejo Nacional de Evaluación de la Política de Desarrollo Social; </w:t>
      </w:r>
      <w:r>
        <w:rPr>
          <w:rFonts w:ascii="Arial" w:hAnsi="Arial"/>
          <w:b/>
        </w:rPr>
        <w:t>Coordinación</w:t>
      </w:r>
      <w:r>
        <w:rPr>
          <w:rFonts w:ascii="Arial" w:hAnsi="Arial"/>
          <w:b/>
          <w:spacing w:val="80"/>
          <w:w w:val="150"/>
        </w:rPr>
        <w:t> </w:t>
      </w:r>
      <w:r>
        <w:rPr>
          <w:rFonts w:ascii="Arial" w:hAnsi="Arial"/>
          <w:b/>
        </w:rPr>
        <w:t>de</w:t>
      </w:r>
      <w:r>
        <w:rPr>
          <w:rFonts w:ascii="Arial" w:hAnsi="Arial"/>
          <w:b/>
          <w:spacing w:val="80"/>
          <w:w w:val="150"/>
        </w:rPr>
        <w:t> </w:t>
      </w:r>
      <w:r>
        <w:rPr>
          <w:rFonts w:ascii="Arial" w:hAnsi="Arial"/>
          <w:b/>
        </w:rPr>
        <w:t>la</w:t>
      </w:r>
      <w:r>
        <w:rPr>
          <w:rFonts w:ascii="Arial" w:hAnsi="Arial"/>
          <w:b/>
          <w:spacing w:val="80"/>
          <w:w w:val="150"/>
        </w:rPr>
        <w:t> </w:t>
      </w:r>
      <w:r>
        <w:rPr>
          <w:rFonts w:ascii="Arial" w:hAnsi="Arial"/>
          <w:b/>
        </w:rPr>
        <w:t>evaluación</w:t>
      </w:r>
      <w:r>
        <w:rPr/>
        <w:t>:</w:t>
      </w:r>
      <w:r>
        <w:rPr>
          <w:spacing w:val="80"/>
        </w:rPr>
        <w:t> </w:t>
      </w:r>
      <w:r>
        <w:rPr/>
        <w:t>a</w:t>
      </w:r>
      <w:r>
        <w:rPr>
          <w:spacing w:val="80"/>
        </w:rPr>
        <w:t> </w:t>
      </w:r>
      <w:r>
        <w:rPr/>
        <w:t>los</w:t>
      </w:r>
      <w:r>
        <w:rPr>
          <w:spacing w:val="80"/>
        </w:rPr>
        <w:t> </w:t>
      </w:r>
      <w:r>
        <w:rPr/>
        <w:t>mecanismos</w:t>
      </w:r>
      <w:r>
        <w:rPr>
          <w:spacing w:val="80"/>
        </w:rPr>
        <w:t> </w:t>
      </w:r>
      <w:r>
        <w:rPr/>
        <w:t>de</w:t>
      </w:r>
      <w:r>
        <w:rPr>
          <w:spacing w:val="80"/>
        </w:rPr>
        <w:t> </w:t>
      </w:r>
      <w:r>
        <w:rPr/>
        <w:t>colaboración</w:t>
      </w:r>
      <w:r>
        <w:rPr>
          <w:spacing w:val="80"/>
        </w:rPr>
        <w:t> </w:t>
      </w:r>
      <w:r>
        <w:rPr/>
        <w:t>y/o generación</w:t>
      </w:r>
      <w:r>
        <w:rPr>
          <w:spacing w:val="80"/>
        </w:rPr>
        <w:t> </w:t>
      </w:r>
      <w:r>
        <w:rPr/>
        <w:t>y</w:t>
      </w:r>
      <w:r>
        <w:rPr>
          <w:spacing w:val="80"/>
        </w:rPr>
        <w:t> </w:t>
      </w:r>
      <w:r>
        <w:rPr/>
        <w:t>flujo</w:t>
      </w:r>
      <w:r>
        <w:rPr>
          <w:spacing w:val="80"/>
        </w:rPr>
        <w:t> </w:t>
      </w:r>
      <w:r>
        <w:rPr/>
        <w:t>de</w:t>
      </w:r>
      <w:r>
        <w:rPr>
          <w:spacing w:val="80"/>
        </w:rPr>
        <w:t> </w:t>
      </w:r>
      <w:r>
        <w:rPr/>
        <w:t>información</w:t>
      </w:r>
      <w:r>
        <w:rPr>
          <w:spacing w:val="80"/>
        </w:rPr>
        <w:t> </w:t>
      </w:r>
      <w:r>
        <w:rPr/>
        <w:t>de</w:t>
      </w:r>
      <w:r>
        <w:rPr>
          <w:spacing w:val="80"/>
        </w:rPr>
        <w:t> </w:t>
      </w:r>
      <w:r>
        <w:rPr/>
        <w:t>los</w:t>
      </w:r>
      <w:r>
        <w:rPr>
          <w:spacing w:val="80"/>
        </w:rPr>
        <w:t> </w:t>
      </w:r>
      <w:r>
        <w:rPr/>
        <w:t>programas</w:t>
      </w:r>
      <w:r>
        <w:rPr>
          <w:spacing w:val="80"/>
        </w:rPr>
        <w:t> </w:t>
      </w:r>
      <w:r>
        <w:rPr/>
        <w:t>presupuestarios</w:t>
      </w:r>
      <w:r>
        <w:rPr>
          <w:spacing w:val="80"/>
        </w:rPr>
        <w:t> </w:t>
      </w:r>
      <w:r>
        <w:rPr/>
        <w:t>y</w:t>
      </w:r>
      <w:r>
        <w:rPr>
          <w:spacing w:val="80"/>
        </w:rPr>
        <w:t> </w:t>
      </w:r>
      <w:r>
        <w:rPr/>
        <w:t>las políticas</w:t>
      </w:r>
      <w:r>
        <w:rPr>
          <w:spacing w:val="80"/>
        </w:rPr>
        <w:t> </w:t>
      </w:r>
      <w:r>
        <w:rPr/>
        <w:t>públicas</w:t>
      </w:r>
      <w:r>
        <w:rPr>
          <w:spacing w:val="80"/>
        </w:rPr>
        <w:t> </w:t>
      </w:r>
      <w:r>
        <w:rPr/>
        <w:t>para</w:t>
      </w:r>
      <w:r>
        <w:rPr>
          <w:spacing w:val="80"/>
        </w:rPr>
        <w:t> </w:t>
      </w:r>
      <w:r>
        <w:rPr/>
        <w:t>el</w:t>
      </w:r>
      <w:r>
        <w:rPr>
          <w:spacing w:val="80"/>
        </w:rPr>
        <w:t> </w:t>
      </w:r>
      <w:r>
        <w:rPr/>
        <w:t>adecuado</w:t>
      </w:r>
      <w:r>
        <w:rPr>
          <w:spacing w:val="80"/>
        </w:rPr>
        <w:t> </w:t>
      </w:r>
      <w:r>
        <w:rPr/>
        <w:t>desarrollo</w:t>
      </w:r>
      <w:r>
        <w:rPr>
          <w:spacing w:val="80"/>
        </w:rPr>
        <w:t> </w:t>
      </w:r>
      <w:r>
        <w:rPr/>
        <w:t>de</w:t>
      </w:r>
      <w:r>
        <w:rPr>
          <w:spacing w:val="80"/>
        </w:rPr>
        <w:t> </w:t>
      </w:r>
      <w:r>
        <w:rPr/>
        <w:t>los</w:t>
      </w:r>
      <w:r>
        <w:rPr>
          <w:spacing w:val="80"/>
        </w:rPr>
        <w:t> </w:t>
      </w:r>
      <w:r>
        <w:rPr/>
        <w:t>trabajos</w:t>
      </w:r>
      <w:r>
        <w:rPr>
          <w:spacing w:val="80"/>
        </w:rPr>
        <w:t> </w:t>
      </w:r>
      <w:r>
        <w:rPr/>
        <w:t>e</w:t>
      </w:r>
      <w:r>
        <w:rPr>
          <w:spacing w:val="80"/>
        </w:rPr>
        <w:t> </w:t>
      </w:r>
      <w:r>
        <w:rPr/>
        <w:t>informes derivados</w:t>
      </w:r>
      <w:r>
        <w:rPr>
          <w:spacing w:val="40"/>
        </w:rPr>
        <w:t> </w:t>
      </w:r>
      <w:r>
        <w:rPr/>
        <w:t>del</w:t>
      </w:r>
      <w:r>
        <w:rPr>
          <w:spacing w:val="40"/>
        </w:rPr>
        <w:t> </w:t>
      </w:r>
      <w:r>
        <w:rPr/>
        <w:t>proceso</w:t>
      </w:r>
      <w:r>
        <w:rPr>
          <w:spacing w:val="40"/>
        </w:rPr>
        <w:t> </w:t>
      </w:r>
      <w:r>
        <w:rPr/>
        <w:t>de</w:t>
      </w:r>
      <w:r>
        <w:rPr>
          <w:spacing w:val="40"/>
        </w:rPr>
        <w:t> </w:t>
      </w:r>
      <w:r>
        <w:rPr/>
        <w:t>evaluación,</w:t>
      </w:r>
      <w:r>
        <w:rPr>
          <w:spacing w:val="40"/>
        </w:rPr>
        <w:t> </w:t>
      </w:r>
      <w:r>
        <w:rPr/>
        <w:t>que</w:t>
      </w:r>
      <w:r>
        <w:rPr>
          <w:spacing w:val="40"/>
        </w:rPr>
        <w:t> </w:t>
      </w:r>
      <w:r>
        <w:rPr/>
        <w:t>son</w:t>
      </w:r>
      <w:r>
        <w:rPr>
          <w:spacing w:val="40"/>
        </w:rPr>
        <w:t> </w:t>
      </w:r>
      <w:r>
        <w:rPr/>
        <w:t>realizados</w:t>
      </w:r>
      <w:r>
        <w:rPr>
          <w:spacing w:val="40"/>
        </w:rPr>
        <w:t> </w:t>
      </w:r>
      <w:r>
        <w:rPr/>
        <w:t>por</w:t>
      </w:r>
      <w:r>
        <w:rPr>
          <w:spacing w:val="40"/>
        </w:rPr>
        <w:t> </w:t>
      </w:r>
      <w:r>
        <w:rPr/>
        <w:t>la</w:t>
      </w:r>
      <w:r>
        <w:rPr>
          <w:spacing w:val="40"/>
        </w:rPr>
        <w:t> </w:t>
      </w:r>
      <w:r>
        <w:rPr/>
        <w:t>Secretaría</w:t>
      </w:r>
      <w:r>
        <w:rPr>
          <w:spacing w:val="40"/>
        </w:rPr>
        <w:t> </w:t>
      </w:r>
      <w:r>
        <w:rPr/>
        <w:t>de Hacienda y Crédito Público, p…</w:t>
      </w:r>
    </w:p>
    <w:p>
      <w:pPr>
        <w:pStyle w:val="BodyText"/>
        <w:spacing w:line="259" w:lineRule="auto" w:before="18"/>
        <w:ind w:left="222" w:right="1303"/>
        <w:jc w:val="both"/>
      </w:pPr>
      <w:r>
        <w:rPr>
          <w:rFonts w:ascii="Arial" w:hAnsi="Arial"/>
          <w:b/>
        </w:rPr>
        <w:t>Evaluación de Consistencia y Resultados: </w:t>
      </w:r>
      <w:r>
        <w:rPr/>
        <w:t>a la que refieren los numerales Décimo Sexto, fracción 1, inciso a): Décimo Octavo y Décimo Noveno de los Lineamientos Generales para la Evaluación de los Programas Federales de la Administración Pública Federal;</w:t>
      </w:r>
    </w:p>
    <w:p>
      <w:pPr>
        <w:pStyle w:val="BodyText"/>
        <w:spacing w:before="20"/>
        <w:ind w:left="222" w:right="1305"/>
        <w:jc w:val="both"/>
      </w:pPr>
      <w:r>
        <w:rPr>
          <w:rFonts w:ascii="Arial" w:hAnsi="Arial"/>
          <w:b/>
        </w:rPr>
        <w:t>Evaluación de Impacto: </w:t>
      </w:r>
      <w:r>
        <w:rPr/>
        <w:t>a la que refieren los numerales Décimo Sexto, fracción I, inciso y Vigésimo de los Lineamientos Generales para la Evaluación de los Programas</w:t>
      </w:r>
      <w:r>
        <w:rPr>
          <w:spacing w:val="-39"/>
        </w:rPr>
        <w:t> </w:t>
      </w:r>
      <w:r>
        <w:rPr/>
        <w:t>Federales de la Administración Pública Federal;</w:t>
      </w:r>
    </w:p>
    <w:p>
      <w:pPr>
        <w:spacing w:before="22"/>
        <w:ind w:left="222" w:right="0" w:firstLine="0"/>
        <w:jc w:val="both"/>
        <w:rPr>
          <w:sz w:val="24"/>
        </w:rPr>
      </w:pPr>
      <w:r>
        <w:rPr>
          <w:rFonts w:ascii="Arial" w:hAnsi="Arial"/>
          <w:b/>
          <w:sz w:val="24"/>
        </w:rPr>
        <w:t>Evaluación</w:t>
      </w:r>
      <w:r>
        <w:rPr>
          <w:rFonts w:ascii="Arial" w:hAnsi="Arial"/>
          <w:b/>
          <w:spacing w:val="20"/>
          <w:sz w:val="24"/>
        </w:rPr>
        <w:t> </w:t>
      </w:r>
      <w:r>
        <w:rPr>
          <w:rFonts w:ascii="Arial" w:hAnsi="Arial"/>
          <w:b/>
          <w:sz w:val="24"/>
        </w:rPr>
        <w:t>de</w:t>
      </w:r>
      <w:r>
        <w:rPr>
          <w:rFonts w:ascii="Arial" w:hAnsi="Arial"/>
          <w:b/>
          <w:spacing w:val="20"/>
          <w:sz w:val="24"/>
        </w:rPr>
        <w:t> </w:t>
      </w:r>
      <w:r>
        <w:rPr>
          <w:rFonts w:ascii="Arial" w:hAnsi="Arial"/>
          <w:b/>
          <w:sz w:val="24"/>
        </w:rPr>
        <w:t>Procesos:</w:t>
      </w:r>
      <w:r>
        <w:rPr>
          <w:rFonts w:ascii="Arial" w:hAnsi="Arial"/>
          <w:b/>
          <w:spacing w:val="14"/>
          <w:sz w:val="24"/>
        </w:rPr>
        <w:t> </w:t>
      </w:r>
      <w:r>
        <w:rPr>
          <w:sz w:val="24"/>
        </w:rPr>
        <w:t>a</w:t>
      </w:r>
      <w:r>
        <w:rPr>
          <w:spacing w:val="12"/>
          <w:sz w:val="24"/>
        </w:rPr>
        <w:t> </w:t>
      </w:r>
      <w:r>
        <w:rPr>
          <w:sz w:val="24"/>
        </w:rPr>
        <w:t>la</w:t>
      </w:r>
      <w:r>
        <w:rPr>
          <w:spacing w:val="12"/>
          <w:sz w:val="24"/>
        </w:rPr>
        <w:t> </w:t>
      </w:r>
      <w:r>
        <w:rPr>
          <w:sz w:val="24"/>
        </w:rPr>
        <w:t>que</w:t>
      </w:r>
      <w:r>
        <w:rPr>
          <w:spacing w:val="12"/>
          <w:sz w:val="24"/>
        </w:rPr>
        <w:t> </w:t>
      </w:r>
      <w:r>
        <w:rPr>
          <w:sz w:val="24"/>
        </w:rPr>
        <w:t>refiere</w:t>
      </w:r>
      <w:r>
        <w:rPr>
          <w:spacing w:val="12"/>
          <w:sz w:val="24"/>
        </w:rPr>
        <w:t> </w:t>
      </w:r>
      <w:r>
        <w:rPr>
          <w:sz w:val="24"/>
        </w:rPr>
        <w:t>el</w:t>
      </w:r>
      <w:r>
        <w:rPr>
          <w:spacing w:val="13"/>
          <w:sz w:val="24"/>
        </w:rPr>
        <w:t> </w:t>
      </w:r>
      <w:r>
        <w:rPr>
          <w:sz w:val="24"/>
        </w:rPr>
        <w:t>numeral</w:t>
      </w:r>
      <w:r>
        <w:rPr>
          <w:spacing w:val="11"/>
          <w:sz w:val="24"/>
        </w:rPr>
        <w:t> </w:t>
      </w:r>
      <w:r>
        <w:rPr>
          <w:sz w:val="24"/>
        </w:rPr>
        <w:t>Décimo</w:t>
      </w:r>
      <w:r>
        <w:rPr>
          <w:spacing w:val="12"/>
          <w:sz w:val="24"/>
        </w:rPr>
        <w:t> </w:t>
      </w:r>
      <w:r>
        <w:rPr>
          <w:sz w:val="24"/>
        </w:rPr>
        <w:t>Sexto,</w:t>
      </w:r>
      <w:r>
        <w:rPr>
          <w:spacing w:val="11"/>
          <w:sz w:val="24"/>
        </w:rPr>
        <w:t> </w:t>
      </w:r>
      <w:r>
        <w:rPr>
          <w:sz w:val="24"/>
        </w:rPr>
        <w:t>fracción</w:t>
      </w:r>
      <w:r>
        <w:rPr>
          <w:spacing w:val="12"/>
          <w:sz w:val="24"/>
        </w:rPr>
        <w:t> </w:t>
      </w:r>
      <w:r>
        <w:rPr>
          <w:spacing w:val="-5"/>
          <w:sz w:val="24"/>
        </w:rPr>
        <w:t>1,</w:t>
      </w:r>
    </w:p>
    <w:p>
      <w:pPr>
        <w:spacing w:after="0"/>
        <w:jc w:val="both"/>
        <w:rPr>
          <w:sz w:val="24"/>
        </w:rPr>
        <w:sectPr>
          <w:type w:val="continuous"/>
          <w:pgSz w:w="12240" w:h="15840"/>
          <w:pgMar w:top="1680" w:bottom="280" w:left="1480" w:right="520"/>
        </w:sectPr>
      </w:pPr>
    </w:p>
    <w:p>
      <w:pPr>
        <w:pStyle w:val="BodyText"/>
        <w:spacing w:before="77"/>
        <w:ind w:left="222" w:right="1312"/>
        <w:jc w:val="both"/>
      </w:pPr>
      <w:r>
        <w:rPr/>
        <w:t>inciso c) de los Lineamientos Generales para la Evaluación de los Programas Federales de la Administración Pública Federal;</w:t>
      </w:r>
    </w:p>
    <w:p>
      <w:pPr>
        <w:pStyle w:val="BodyText"/>
        <w:spacing w:line="256" w:lineRule="auto"/>
        <w:ind w:left="222" w:right="1305"/>
        <w:jc w:val="both"/>
      </w:pPr>
      <w:r>
        <w:rPr>
          <w:rFonts w:ascii="Arial" w:hAnsi="Arial"/>
          <w:b/>
        </w:rPr>
        <w:t>Evaluación en materia de Diseño: </w:t>
      </w:r>
      <w:r>
        <w:rPr/>
        <w:t>a la que refiere el numeral Vigésimo Segundo de los Lineamientos Generales para la Evaluación de los Programas Federales de la Administración Pública Federal: Evaluación Específica a la que refiere el numeral Décimo Sexto, fracción I, inciso e) de los Lineamientos Generales para la Evaluación de los Programas Federales de la</w:t>
      </w:r>
    </w:p>
    <w:p>
      <w:pPr>
        <w:pStyle w:val="BodyText"/>
        <w:spacing w:line="260" w:lineRule="exact"/>
        <w:ind w:left="222"/>
        <w:jc w:val="both"/>
      </w:pPr>
      <w:r>
        <w:rPr/>
        <w:t>Administración</w:t>
      </w:r>
      <w:r>
        <w:rPr>
          <w:spacing w:val="-8"/>
        </w:rPr>
        <w:t> </w:t>
      </w:r>
      <w:r>
        <w:rPr/>
        <w:t>Pública</w:t>
      </w:r>
      <w:r>
        <w:rPr>
          <w:spacing w:val="-10"/>
        </w:rPr>
        <w:t> </w:t>
      </w:r>
      <w:r>
        <w:rPr>
          <w:spacing w:val="-2"/>
        </w:rPr>
        <w:t>Federal;</w:t>
      </w:r>
    </w:p>
    <w:p>
      <w:pPr>
        <w:pStyle w:val="BodyText"/>
        <w:spacing w:before="26"/>
        <w:ind w:left="222" w:right="1309"/>
        <w:jc w:val="both"/>
      </w:pPr>
      <w:r>
        <w:rPr>
          <w:rFonts w:ascii="Arial" w:hAnsi="Arial"/>
          <w:b/>
        </w:rPr>
        <w:t>Evaluación Estratégica: </w:t>
      </w:r>
      <w:r>
        <w:rPr/>
        <w:t>a la que refiere el numeral Décimo Sexto, fracción Il de los</w:t>
      </w:r>
      <w:r>
        <w:rPr>
          <w:spacing w:val="-2"/>
        </w:rPr>
        <w:t> </w:t>
      </w:r>
      <w:r>
        <w:rPr/>
        <w:t>Lineamientos</w:t>
      </w:r>
      <w:r>
        <w:rPr>
          <w:spacing w:val="-2"/>
        </w:rPr>
        <w:t> </w:t>
      </w:r>
      <w:r>
        <w:rPr/>
        <w:t>Generales</w:t>
      </w:r>
      <w:r>
        <w:rPr>
          <w:spacing w:val="-2"/>
        </w:rPr>
        <w:t> </w:t>
      </w:r>
      <w:r>
        <w:rPr/>
        <w:t>para</w:t>
      </w:r>
      <w:r>
        <w:rPr>
          <w:spacing w:val="-2"/>
        </w:rPr>
        <w:t> </w:t>
      </w:r>
      <w:r>
        <w:rPr/>
        <w:t>la</w:t>
      </w:r>
      <w:r>
        <w:rPr>
          <w:spacing w:val="-3"/>
        </w:rPr>
        <w:t> </w:t>
      </w:r>
      <w:r>
        <w:rPr/>
        <w:t>Evaluación</w:t>
      </w:r>
      <w:r>
        <w:rPr>
          <w:spacing w:val="-2"/>
        </w:rPr>
        <w:t> </w:t>
      </w:r>
      <w:r>
        <w:rPr/>
        <w:t>de</w:t>
      </w:r>
      <w:r>
        <w:rPr>
          <w:spacing w:val="-2"/>
        </w:rPr>
        <w:t> </w:t>
      </w:r>
      <w:r>
        <w:rPr/>
        <w:t>los</w:t>
      </w:r>
      <w:r>
        <w:rPr>
          <w:spacing w:val="-3"/>
        </w:rPr>
        <w:t> </w:t>
      </w:r>
      <w:r>
        <w:rPr/>
        <w:t>Programas</w:t>
      </w:r>
      <w:r>
        <w:rPr>
          <w:spacing w:val="-2"/>
        </w:rPr>
        <w:t> </w:t>
      </w:r>
      <w:r>
        <w:rPr/>
        <w:t>Federales</w:t>
      </w:r>
      <w:r>
        <w:rPr>
          <w:spacing w:val="-2"/>
        </w:rPr>
        <w:t> </w:t>
      </w:r>
      <w:r>
        <w:rPr/>
        <w:t>de</w:t>
      </w:r>
      <w:r>
        <w:rPr>
          <w:spacing w:val="-2"/>
        </w:rPr>
        <w:t> </w:t>
      </w:r>
      <w:r>
        <w:rPr/>
        <w:t>la Administración Pública Federal:</w:t>
      </w:r>
    </w:p>
    <w:p>
      <w:pPr>
        <w:pStyle w:val="BodyText"/>
        <w:spacing w:line="259" w:lineRule="auto" w:before="2"/>
        <w:ind w:left="222" w:right="1305"/>
        <w:jc w:val="both"/>
      </w:pPr>
      <w:r>
        <w:rPr>
          <w:rFonts w:ascii="Arial" w:hAnsi="Arial"/>
          <w:b/>
        </w:rPr>
        <w:t>Evaluación externa </w:t>
      </w:r>
      <w:r>
        <w:rPr/>
        <w:t>a la que se realiza a través de personas fisicas o morales especializadas</w:t>
      </w:r>
      <w:r>
        <w:rPr>
          <w:spacing w:val="-1"/>
        </w:rPr>
        <w:t> </w:t>
      </w:r>
      <w:r>
        <w:rPr/>
        <w:t>y</w:t>
      </w:r>
      <w:r>
        <w:rPr>
          <w:spacing w:val="-4"/>
        </w:rPr>
        <w:t> </w:t>
      </w:r>
      <w:r>
        <w:rPr/>
        <w:t>con</w:t>
      </w:r>
      <w:r>
        <w:rPr>
          <w:spacing w:val="-1"/>
        </w:rPr>
        <w:t> </w:t>
      </w:r>
      <w:r>
        <w:rPr/>
        <w:t>experiencia</w:t>
      </w:r>
      <w:r>
        <w:rPr>
          <w:spacing w:val="-3"/>
        </w:rPr>
        <w:t> </w:t>
      </w:r>
      <w:r>
        <w:rPr/>
        <w:t>probada</w:t>
      </w:r>
      <w:r>
        <w:rPr>
          <w:spacing w:val="-3"/>
        </w:rPr>
        <w:t> </w:t>
      </w:r>
      <w:r>
        <w:rPr/>
        <w:t>en</w:t>
      </w:r>
      <w:r>
        <w:rPr>
          <w:spacing w:val="-3"/>
        </w:rPr>
        <w:t> </w:t>
      </w:r>
      <w:r>
        <w:rPr/>
        <w:t>la</w:t>
      </w:r>
      <w:r>
        <w:rPr>
          <w:spacing w:val="-3"/>
        </w:rPr>
        <w:t> </w:t>
      </w:r>
      <w:r>
        <w:rPr/>
        <w:t>materia</w:t>
      </w:r>
      <w:r>
        <w:rPr>
          <w:spacing w:val="-5"/>
        </w:rPr>
        <w:t> </w:t>
      </w:r>
      <w:r>
        <w:rPr/>
        <w:t>que</w:t>
      </w:r>
      <w:r>
        <w:rPr>
          <w:spacing w:val="-3"/>
        </w:rPr>
        <w:t> </w:t>
      </w:r>
      <w:r>
        <w:rPr/>
        <w:t>corresponda</w:t>
      </w:r>
      <w:r>
        <w:rPr>
          <w:spacing w:val="-5"/>
        </w:rPr>
        <w:t> </w:t>
      </w:r>
      <w:r>
        <w:rPr/>
        <w:t>evaluar, que cumplan con los requisitos de independencia, imparcialidad, transparencia y los demás que se establezcan en las disposiciones aplicables; </w:t>
      </w:r>
      <w:r>
        <w:rPr>
          <w:rFonts w:ascii="Arial" w:hAnsi="Arial"/>
          <w:b/>
        </w:rPr>
        <w:t>Evaluación de Indicadores: </w:t>
      </w:r>
      <w:r>
        <w:rPr/>
        <w:t>a la que se refiere el numeral Décimo Sexto, fracción 1, inciso de los</w:t>
      </w:r>
      <w:r>
        <w:rPr>
          <w:spacing w:val="-1"/>
        </w:rPr>
        <w:t> </w:t>
      </w:r>
      <w:r>
        <w:rPr/>
        <w:t>Lineamientos</w:t>
      </w:r>
      <w:r>
        <w:rPr>
          <w:spacing w:val="-2"/>
        </w:rPr>
        <w:t> </w:t>
      </w:r>
      <w:r>
        <w:rPr/>
        <w:t>Generales</w:t>
      </w:r>
      <w:r>
        <w:rPr>
          <w:spacing w:val="-3"/>
        </w:rPr>
        <w:t> </w:t>
      </w:r>
      <w:r>
        <w:rPr/>
        <w:t>para</w:t>
      </w:r>
      <w:r>
        <w:rPr>
          <w:spacing w:val="-1"/>
        </w:rPr>
        <w:t> </w:t>
      </w:r>
      <w:r>
        <w:rPr/>
        <w:t>la</w:t>
      </w:r>
      <w:r>
        <w:rPr>
          <w:spacing w:val="-2"/>
        </w:rPr>
        <w:t> </w:t>
      </w:r>
      <w:r>
        <w:rPr/>
        <w:t>Evaluación</w:t>
      </w:r>
      <w:r>
        <w:rPr>
          <w:spacing w:val="-1"/>
        </w:rPr>
        <w:t> </w:t>
      </w:r>
      <w:r>
        <w:rPr/>
        <w:t>de</w:t>
      </w:r>
      <w:r>
        <w:rPr>
          <w:spacing w:val="-1"/>
        </w:rPr>
        <w:t> </w:t>
      </w:r>
      <w:r>
        <w:rPr/>
        <w:t>los</w:t>
      </w:r>
      <w:r>
        <w:rPr>
          <w:spacing w:val="-4"/>
        </w:rPr>
        <w:t> </w:t>
      </w:r>
      <w:r>
        <w:rPr/>
        <w:t>Programas</w:t>
      </w:r>
      <w:r>
        <w:rPr>
          <w:spacing w:val="-2"/>
        </w:rPr>
        <w:t> </w:t>
      </w:r>
      <w:r>
        <w:rPr/>
        <w:t>Federales</w:t>
      </w:r>
      <w:r>
        <w:rPr>
          <w:spacing w:val="-1"/>
        </w:rPr>
        <w:t> </w:t>
      </w:r>
      <w:r>
        <w:rPr/>
        <w:t>de</w:t>
      </w:r>
      <w:r>
        <w:rPr>
          <w:spacing w:val="-1"/>
        </w:rPr>
        <w:t> </w:t>
      </w:r>
      <w:r>
        <w:rPr/>
        <w:t>la Administración Pública Federal;</w:t>
      </w:r>
    </w:p>
    <w:p>
      <w:pPr>
        <w:pStyle w:val="BodyText"/>
        <w:spacing w:line="256" w:lineRule="auto"/>
        <w:ind w:left="222" w:right="1304"/>
        <w:jc w:val="both"/>
      </w:pPr>
      <w:r>
        <w:rPr>
          <w:rFonts w:ascii="Arial" w:hAnsi="Arial"/>
          <w:b/>
        </w:rPr>
        <w:t>FARE:</w:t>
      </w:r>
      <w:r>
        <w:rPr>
          <w:rFonts w:ascii="Arial" w:hAnsi="Arial"/>
          <w:b/>
        </w:rPr>
        <w:t> </w:t>
      </w:r>
      <w:r>
        <w:rPr/>
        <w:t>al</w:t>
      </w:r>
      <w:r>
        <w:rPr/>
        <w:t> Formato de Aspectos Relevantes de la Evaluación establecido en el Anexo 4 deeste PAE.</w:t>
      </w:r>
    </w:p>
    <w:p>
      <w:pPr>
        <w:pStyle w:val="BodyText"/>
        <w:spacing w:line="259" w:lineRule="auto"/>
        <w:ind w:left="222" w:right="1306"/>
        <w:jc w:val="both"/>
      </w:pPr>
      <w:r>
        <w:rPr>
          <w:rFonts w:ascii="Arial" w:hAnsi="Arial"/>
          <w:b/>
        </w:rPr>
        <w:t>FID: </w:t>
      </w:r>
      <w:r>
        <w:rPr/>
        <w:t>a la Ficha de Indicadores del Desempeño que contiene información para llevar a cabo el seguimiento a los objetivos y metas de Programas presupuestarios que, por su naturaleza o diseño, no son susceptibles de</w:t>
      </w:r>
      <w:r>
        <w:rPr>
          <w:spacing w:val="-1"/>
        </w:rPr>
        <w:t> </w:t>
      </w:r>
      <w:r>
        <w:rPr/>
        <w:t>contar con una Matriz de Indicadores para Resultados;</w:t>
      </w:r>
    </w:p>
    <w:p>
      <w:pPr>
        <w:pStyle w:val="BodyText"/>
        <w:spacing w:line="259" w:lineRule="auto" w:before="20"/>
        <w:ind w:left="222" w:right="1309"/>
        <w:jc w:val="both"/>
      </w:pPr>
      <w:r>
        <w:rPr>
          <w:rFonts w:ascii="Arial" w:hAnsi="Arial"/>
          <w:b/>
        </w:rPr>
        <w:t>Instancia de coordinación: </w:t>
      </w:r>
      <w:r>
        <w:rPr/>
        <w:t>a la Secretaría de Hacienda y Crédito Público, a través de la Unidad de</w:t>
      </w:r>
      <w:r>
        <w:rPr>
          <w:spacing w:val="-16"/>
        </w:rPr>
        <w:t> </w:t>
      </w:r>
      <w:r>
        <w:rPr/>
        <w:t>Evaluación del Desempeño, y al Consejo, en el ámbito de sus respectivas competencias;</w:t>
      </w:r>
    </w:p>
    <w:p>
      <w:pPr>
        <w:spacing w:line="259" w:lineRule="auto" w:before="2"/>
        <w:ind w:left="222" w:right="1306" w:firstLine="0"/>
        <w:jc w:val="both"/>
        <w:rPr>
          <w:sz w:val="24"/>
        </w:rPr>
      </w:pPr>
      <w:r>
        <w:rPr>
          <w:rFonts w:ascii="Arial" w:hAnsi="Arial"/>
          <w:b/>
          <w:sz w:val="24"/>
        </w:rPr>
        <w:t>Inventario CONEVAL de Programas y Acciones Federales de Desarrollo Social: </w:t>
      </w:r>
      <w:r>
        <w:rPr>
          <w:sz w:val="24"/>
        </w:rPr>
        <w:t>a las bases de datos y listados en las que se integra y sistematiza información de los programas y de las acciones de desarrollo social implementados por dependencias y entidades de la APF.</w:t>
      </w:r>
    </w:p>
    <w:p>
      <w:pPr>
        <w:spacing w:line="259" w:lineRule="auto" w:before="0"/>
        <w:ind w:left="222" w:right="1305" w:firstLine="0"/>
        <w:jc w:val="both"/>
        <w:rPr>
          <w:sz w:val="24"/>
        </w:rPr>
      </w:pPr>
      <w:r>
        <w:rPr>
          <w:rFonts w:ascii="Arial" w:hAnsi="Arial"/>
          <w:b/>
          <w:sz w:val="24"/>
        </w:rPr>
        <w:t>Inventario CONEVAL de Fondos de Aportaciones Federales de desarrollo Social: </w:t>
      </w:r>
      <w:r>
        <w:rPr>
          <w:sz w:val="24"/>
        </w:rPr>
        <w:t>a las bases de datos que integran y sistematizan información de los Fondos de Aportaciones Federales (FAF) de desarrollo social;</w:t>
      </w:r>
    </w:p>
    <w:p>
      <w:pPr>
        <w:pStyle w:val="BodyText"/>
        <w:spacing w:line="259" w:lineRule="auto" w:before="18"/>
        <w:ind w:left="222" w:right="1306"/>
        <w:jc w:val="both"/>
      </w:pPr>
      <w:r>
        <w:rPr>
          <w:rFonts w:ascii="Arial" w:hAnsi="Arial"/>
          <w:b/>
        </w:rPr>
        <w:t>ISD: </w:t>
      </w:r>
      <w:r>
        <w:rPr/>
        <w:t>Instrumento de Seguimiento del Desempeño que agrupa los Indicadores del desempeño de un Programa presupuestario, con los cuales se mide el cumplimiento de los objetivos, y que son la base para el seguimiento y la evaluación del desempeño. Para fines de este documento, se considera a la Matriz de Indicadores para Resultados y a la FID como Instrumentos de Seguimiento del Desempeño;</w:t>
      </w:r>
    </w:p>
    <w:p>
      <w:pPr>
        <w:pStyle w:val="BodyText"/>
        <w:spacing w:line="262" w:lineRule="exact"/>
        <w:ind w:left="222"/>
        <w:jc w:val="both"/>
      </w:pPr>
      <w:r>
        <w:rPr>
          <w:rFonts w:ascii="Arial" w:hAnsi="Arial"/>
          <w:b/>
        </w:rPr>
        <w:t>LCF</w:t>
      </w:r>
      <w:r>
        <w:rPr/>
        <w:t>:</w:t>
      </w:r>
      <w:r>
        <w:rPr>
          <w:spacing w:val="39"/>
        </w:rPr>
        <w:t> </w:t>
      </w:r>
      <w:r>
        <w:rPr/>
        <w:t>Ley</w:t>
      </w:r>
      <w:r>
        <w:rPr>
          <w:spacing w:val="-4"/>
        </w:rPr>
        <w:t> </w:t>
      </w:r>
      <w:r>
        <w:rPr/>
        <w:t>de</w:t>
      </w:r>
      <w:r>
        <w:rPr>
          <w:spacing w:val="-4"/>
        </w:rPr>
        <w:t> </w:t>
      </w:r>
      <w:r>
        <w:rPr/>
        <w:t>Coordinación</w:t>
      </w:r>
      <w:r>
        <w:rPr>
          <w:spacing w:val="-4"/>
        </w:rPr>
        <w:t> </w:t>
      </w:r>
      <w:r>
        <w:rPr>
          <w:spacing w:val="-2"/>
        </w:rPr>
        <w:t>Fiscal;</w:t>
      </w:r>
    </w:p>
    <w:p>
      <w:pPr>
        <w:pStyle w:val="BodyText"/>
        <w:spacing w:before="26"/>
        <w:ind w:left="222"/>
      </w:pPr>
      <w:r>
        <w:rPr/>
        <w:t>LFPRH:</w:t>
      </w:r>
      <w:r>
        <w:rPr>
          <w:spacing w:val="-7"/>
        </w:rPr>
        <w:t> </w:t>
      </w:r>
      <w:r>
        <w:rPr/>
        <w:t>La</w:t>
      </w:r>
      <w:r>
        <w:rPr>
          <w:spacing w:val="-9"/>
        </w:rPr>
        <w:t> </w:t>
      </w:r>
      <w:r>
        <w:rPr/>
        <w:t>Ley</w:t>
      </w:r>
      <w:r>
        <w:rPr>
          <w:spacing w:val="-8"/>
        </w:rPr>
        <w:t> </w:t>
      </w:r>
      <w:r>
        <w:rPr/>
        <w:t>Federal</w:t>
      </w:r>
      <w:r>
        <w:rPr>
          <w:spacing w:val="-6"/>
        </w:rPr>
        <w:t> </w:t>
      </w:r>
      <w:r>
        <w:rPr/>
        <w:t>de</w:t>
      </w:r>
      <w:r>
        <w:rPr>
          <w:spacing w:val="-10"/>
        </w:rPr>
        <w:t> </w:t>
      </w:r>
      <w:r>
        <w:rPr/>
        <w:t>Presupuesto</w:t>
      </w:r>
      <w:r>
        <w:rPr>
          <w:spacing w:val="-5"/>
        </w:rPr>
        <w:t> </w:t>
      </w:r>
      <w:r>
        <w:rPr/>
        <w:t>y</w:t>
      </w:r>
      <w:r>
        <w:rPr>
          <w:spacing w:val="-10"/>
        </w:rPr>
        <w:t> </w:t>
      </w:r>
      <w:r>
        <w:rPr/>
        <w:t>Responsabilidad</w:t>
      </w:r>
      <w:r>
        <w:rPr>
          <w:spacing w:val="-6"/>
        </w:rPr>
        <w:t> </w:t>
      </w:r>
      <w:r>
        <w:rPr>
          <w:spacing w:val="-2"/>
        </w:rPr>
        <w:t>Hacendaria;</w:t>
      </w:r>
    </w:p>
    <w:p>
      <w:pPr>
        <w:pStyle w:val="BodyText"/>
        <w:spacing w:before="22"/>
        <w:ind w:left="222"/>
      </w:pPr>
      <w:r>
        <w:rPr>
          <w:rFonts w:ascii="Arial"/>
          <w:b/>
        </w:rPr>
        <w:t>LGDS:</w:t>
      </w:r>
      <w:r>
        <w:rPr>
          <w:rFonts w:ascii="Arial"/>
          <w:b/>
          <w:spacing w:val="41"/>
        </w:rPr>
        <w:t> </w:t>
      </w:r>
      <w:r>
        <w:rPr/>
        <w:t>Ley</w:t>
      </w:r>
      <w:r>
        <w:rPr>
          <w:spacing w:val="-7"/>
        </w:rPr>
        <w:t> </w:t>
      </w:r>
      <w:r>
        <w:rPr/>
        <w:t>General</w:t>
      </w:r>
      <w:r>
        <w:rPr>
          <w:spacing w:val="-7"/>
        </w:rPr>
        <w:t> </w:t>
      </w:r>
      <w:r>
        <w:rPr/>
        <w:t>de</w:t>
      </w:r>
      <w:r>
        <w:rPr>
          <w:spacing w:val="-5"/>
        </w:rPr>
        <w:t> </w:t>
      </w:r>
      <w:r>
        <w:rPr/>
        <w:t>Desarrollo</w:t>
      </w:r>
      <w:r>
        <w:rPr>
          <w:spacing w:val="-8"/>
        </w:rPr>
        <w:t> </w:t>
      </w:r>
      <w:r>
        <w:rPr>
          <w:spacing w:val="-2"/>
        </w:rPr>
        <w:t>Social;</w:t>
      </w:r>
    </w:p>
    <w:p>
      <w:pPr>
        <w:pStyle w:val="BodyText"/>
        <w:spacing w:before="22"/>
        <w:ind w:left="222"/>
      </w:pPr>
      <w:r>
        <w:rPr>
          <w:rFonts w:ascii="Arial" w:hAnsi="Arial"/>
          <w:b/>
        </w:rPr>
        <w:t>Lineamientos:</w:t>
      </w:r>
      <w:r>
        <w:rPr>
          <w:rFonts w:ascii="Arial" w:hAnsi="Arial"/>
          <w:b/>
          <w:spacing w:val="29"/>
        </w:rPr>
        <w:t>  </w:t>
      </w:r>
      <w:r>
        <w:rPr/>
        <w:t>a</w:t>
      </w:r>
      <w:r>
        <w:rPr>
          <w:spacing w:val="24"/>
        </w:rPr>
        <w:t>  </w:t>
      </w:r>
      <w:r>
        <w:rPr/>
        <w:t>los</w:t>
      </w:r>
      <w:r>
        <w:rPr>
          <w:spacing w:val="24"/>
        </w:rPr>
        <w:t>  </w:t>
      </w:r>
      <w:r>
        <w:rPr/>
        <w:t>Lineamientos</w:t>
      </w:r>
      <w:r>
        <w:rPr>
          <w:spacing w:val="24"/>
        </w:rPr>
        <w:t>  </w:t>
      </w:r>
      <w:r>
        <w:rPr/>
        <w:t>Generales</w:t>
      </w:r>
      <w:r>
        <w:rPr>
          <w:spacing w:val="24"/>
        </w:rPr>
        <w:t>  </w:t>
      </w:r>
      <w:r>
        <w:rPr/>
        <w:t>para</w:t>
      </w:r>
      <w:r>
        <w:rPr>
          <w:spacing w:val="25"/>
        </w:rPr>
        <w:t>  </w:t>
      </w:r>
      <w:r>
        <w:rPr/>
        <w:t>la</w:t>
      </w:r>
      <w:r>
        <w:rPr>
          <w:spacing w:val="24"/>
        </w:rPr>
        <w:t>  </w:t>
      </w:r>
      <w:r>
        <w:rPr/>
        <w:t>Evaluación</w:t>
      </w:r>
      <w:r>
        <w:rPr>
          <w:spacing w:val="23"/>
        </w:rPr>
        <w:t>  </w:t>
      </w:r>
      <w:r>
        <w:rPr/>
        <w:t>de</w:t>
      </w:r>
      <w:r>
        <w:rPr>
          <w:spacing w:val="25"/>
        </w:rPr>
        <w:t>  </w:t>
      </w:r>
      <w:r>
        <w:rPr>
          <w:spacing w:val="-5"/>
        </w:rPr>
        <w:t>los</w:t>
      </w:r>
    </w:p>
    <w:p>
      <w:pPr>
        <w:spacing w:after="0"/>
        <w:sectPr>
          <w:pgSz w:w="12240" w:h="15840"/>
          <w:pgMar w:top="1340" w:bottom="280" w:left="1480" w:right="520"/>
        </w:sectPr>
      </w:pPr>
    </w:p>
    <w:p>
      <w:pPr>
        <w:pStyle w:val="BodyText"/>
        <w:spacing w:before="79"/>
        <w:ind w:left="222"/>
      </w:pPr>
      <w:r>
        <w:rPr/>
        <w:t>ProgramasFederales</w:t>
      </w:r>
      <w:r>
        <w:rPr>
          <w:spacing w:val="-6"/>
        </w:rPr>
        <w:t> </w:t>
      </w:r>
      <w:r>
        <w:rPr/>
        <w:t>de la</w:t>
      </w:r>
      <w:r>
        <w:rPr>
          <w:spacing w:val="-1"/>
        </w:rPr>
        <w:t> </w:t>
      </w:r>
      <w:r>
        <w:rPr/>
        <w:t>Administración</w:t>
      </w:r>
      <w:r>
        <w:rPr>
          <w:spacing w:val="-4"/>
        </w:rPr>
        <w:t> </w:t>
      </w:r>
      <w:r>
        <w:rPr/>
        <w:t>Pública</w:t>
      </w:r>
      <w:r>
        <w:rPr>
          <w:spacing w:val="-2"/>
        </w:rPr>
        <w:t> Federal;</w:t>
      </w:r>
    </w:p>
    <w:p>
      <w:pPr>
        <w:pStyle w:val="BodyText"/>
        <w:spacing w:line="259" w:lineRule="auto" w:before="20"/>
        <w:ind w:left="222" w:right="1246"/>
      </w:pPr>
      <w:r>
        <w:rPr>
          <w:rFonts w:ascii="Arial" w:hAnsi="Arial"/>
          <w:b/>
        </w:rPr>
        <w:t>Lineamientos de Integración del PEF: </w:t>
      </w:r>
      <w:r>
        <w:rPr/>
        <w:t>Lineamientos para la Integración del Presupuesto</w:t>
      </w:r>
      <w:r>
        <w:rPr>
          <w:spacing w:val="80"/>
        </w:rPr>
        <w:t> </w:t>
      </w:r>
      <w:r>
        <w:rPr/>
        <w:t>de</w:t>
      </w:r>
      <w:r>
        <w:rPr>
          <w:spacing w:val="80"/>
        </w:rPr>
        <w:t> </w:t>
      </w:r>
      <w:r>
        <w:rPr/>
        <w:t>Egresos</w:t>
      </w:r>
      <w:r>
        <w:rPr>
          <w:spacing w:val="80"/>
        </w:rPr>
        <w:t> </w:t>
      </w:r>
      <w:r>
        <w:rPr/>
        <w:t>de</w:t>
      </w:r>
      <w:r>
        <w:rPr>
          <w:spacing w:val="80"/>
        </w:rPr>
        <w:t> </w:t>
      </w:r>
      <w:r>
        <w:rPr/>
        <w:t>la</w:t>
      </w:r>
      <w:r>
        <w:rPr>
          <w:spacing w:val="80"/>
        </w:rPr>
        <w:t> </w:t>
      </w:r>
      <w:r>
        <w:rPr/>
        <w:t>Federación</w:t>
      </w:r>
      <w:r>
        <w:rPr>
          <w:spacing w:val="80"/>
        </w:rPr>
        <w:t> </w:t>
      </w:r>
      <w:r>
        <w:rPr/>
        <w:t>para</w:t>
      </w:r>
      <w:r>
        <w:rPr>
          <w:spacing w:val="80"/>
        </w:rPr>
        <w:t> </w:t>
      </w:r>
      <w:r>
        <w:rPr/>
        <w:t>el</w:t>
      </w:r>
      <w:r>
        <w:rPr>
          <w:spacing w:val="80"/>
        </w:rPr>
        <w:t> </w:t>
      </w:r>
      <w:r>
        <w:rPr/>
        <w:t>Ejercicio</w:t>
      </w:r>
      <w:r>
        <w:rPr>
          <w:spacing w:val="80"/>
        </w:rPr>
        <w:t> </w:t>
      </w:r>
      <w:r>
        <w:rPr/>
        <w:t>Fiscal</w:t>
      </w:r>
      <w:r>
        <w:rPr>
          <w:spacing w:val="80"/>
        </w:rPr>
        <w:t> </w:t>
      </w:r>
      <w:r>
        <w:rPr/>
        <w:t>2024,</w:t>
      </w:r>
      <w:r>
        <w:rPr>
          <w:spacing w:val="40"/>
        </w:rPr>
        <w:t> </w:t>
      </w:r>
      <w:r>
        <w:rPr/>
        <w:t>elaboración</w:t>
      </w:r>
      <w:r>
        <w:rPr>
          <w:spacing w:val="40"/>
        </w:rPr>
        <w:t> </w:t>
      </w:r>
      <w:r>
        <w:rPr/>
        <w:t>y</w:t>
      </w:r>
      <w:r>
        <w:rPr>
          <w:spacing w:val="40"/>
        </w:rPr>
        <w:t> </w:t>
      </w:r>
      <w:r>
        <w:rPr/>
        <w:t>autorización</w:t>
      </w:r>
      <w:r>
        <w:rPr>
          <w:spacing w:val="40"/>
        </w:rPr>
        <w:t> </w:t>
      </w:r>
      <w:r>
        <w:rPr/>
        <w:t>de</w:t>
      </w:r>
      <w:r>
        <w:rPr>
          <w:spacing w:val="40"/>
        </w:rPr>
        <w:t> </w:t>
      </w:r>
      <w:r>
        <w:rPr/>
        <w:t>sus</w:t>
      </w:r>
      <w:r>
        <w:rPr>
          <w:spacing w:val="40"/>
        </w:rPr>
        <w:t> </w:t>
      </w:r>
      <w:r>
        <w:rPr/>
        <w:t>calendarios</w:t>
      </w:r>
      <w:r>
        <w:rPr>
          <w:spacing w:val="40"/>
        </w:rPr>
        <w:t> </w:t>
      </w:r>
      <w:r>
        <w:rPr/>
        <w:t>de</w:t>
      </w:r>
      <w:r>
        <w:rPr>
          <w:spacing w:val="40"/>
        </w:rPr>
        <w:t> </w:t>
      </w:r>
      <w:r>
        <w:rPr/>
        <w:t>presupuesto,</w:t>
      </w:r>
      <w:r>
        <w:rPr>
          <w:spacing w:val="40"/>
        </w:rPr>
        <w:t> </w:t>
      </w:r>
      <w:r>
        <w:rPr/>
        <w:t>carga</w:t>
      </w:r>
      <w:r>
        <w:rPr>
          <w:spacing w:val="40"/>
        </w:rPr>
        <w:t> </w:t>
      </w:r>
      <w:r>
        <w:rPr/>
        <w:t>de</w:t>
      </w:r>
      <w:r>
        <w:rPr>
          <w:spacing w:val="40"/>
        </w:rPr>
        <w:t> </w:t>
      </w:r>
      <w:r>
        <w:rPr/>
        <w:t>los</w:t>
      </w:r>
      <w:r>
        <w:rPr>
          <w:spacing w:val="40"/>
        </w:rPr>
        <w:t> </w:t>
      </w:r>
      <w:r>
        <w:rPr/>
        <w:t>calendarios</w:t>
      </w:r>
      <w:r>
        <w:rPr>
          <w:spacing w:val="40"/>
        </w:rPr>
        <w:t> </w:t>
      </w:r>
      <w:r>
        <w:rPr/>
        <w:t>de</w:t>
      </w:r>
      <w:r>
        <w:rPr>
          <w:spacing w:val="40"/>
        </w:rPr>
        <w:t> </w:t>
      </w:r>
      <w:r>
        <w:rPr/>
        <w:t>los</w:t>
      </w:r>
      <w:r>
        <w:rPr>
          <w:spacing w:val="40"/>
        </w:rPr>
        <w:t> </w:t>
      </w:r>
      <w:r>
        <w:rPr/>
        <w:t>anexos</w:t>
      </w:r>
      <w:r>
        <w:rPr>
          <w:spacing w:val="40"/>
        </w:rPr>
        <w:t> </w:t>
      </w:r>
      <w:r>
        <w:rPr/>
        <w:t>transversales,</w:t>
      </w:r>
      <w:r>
        <w:rPr>
          <w:spacing w:val="40"/>
        </w:rPr>
        <w:t> </w:t>
      </w:r>
      <w:r>
        <w:rPr/>
        <w:t>actualizaciones</w:t>
      </w:r>
      <w:r>
        <w:rPr>
          <w:spacing w:val="40"/>
        </w:rPr>
        <w:t> </w:t>
      </w:r>
      <w:r>
        <w:rPr/>
        <w:t>de</w:t>
      </w:r>
      <w:r>
        <w:rPr>
          <w:spacing w:val="40"/>
        </w:rPr>
        <w:t> </w:t>
      </w:r>
      <w:r>
        <w:rPr/>
        <w:t>las</w:t>
      </w:r>
      <w:r>
        <w:rPr>
          <w:spacing w:val="40"/>
        </w:rPr>
        <w:t> </w:t>
      </w:r>
      <w:r>
        <w:rPr/>
        <w:t>matrices</w:t>
      </w:r>
      <w:r>
        <w:rPr>
          <w:spacing w:val="40"/>
        </w:rPr>
        <w:t> </w:t>
      </w:r>
      <w:r>
        <w:rPr/>
        <w:t>de</w:t>
      </w:r>
      <w:r>
        <w:rPr>
          <w:spacing w:val="40"/>
        </w:rPr>
        <w:t> </w:t>
      </w:r>
      <w:r>
        <w:rPr/>
        <w:t>indicadores para resultados y modificaciones de sus metas;</w:t>
      </w:r>
    </w:p>
    <w:p>
      <w:pPr>
        <w:pStyle w:val="BodyText"/>
        <w:spacing w:line="259" w:lineRule="auto"/>
        <w:ind w:left="222" w:right="1310"/>
        <w:jc w:val="both"/>
      </w:pPr>
      <w:r>
        <w:rPr>
          <w:rFonts w:ascii="Arial" w:hAnsi="Arial"/>
          <w:b/>
        </w:rPr>
        <w:t>Lineamientos ISD: </w:t>
      </w:r>
      <w:r>
        <w:rPr/>
        <w:t>Los Lineamientos para el proceso de seguimiento y modificación extemporánea de los Instrumentos de Seguimiento del Desempeño de los Programaspresupuestarios vigentes;</w:t>
      </w:r>
    </w:p>
    <w:p>
      <w:pPr>
        <w:pStyle w:val="BodyText"/>
        <w:spacing w:line="259" w:lineRule="auto"/>
        <w:ind w:left="222" w:right="1305"/>
        <w:jc w:val="both"/>
      </w:pPr>
      <w:r>
        <w:rPr>
          <w:rFonts w:ascii="Arial" w:hAnsi="Arial"/>
          <w:b/>
        </w:rPr>
        <w:t>Lineamientos RFT: </w:t>
      </w:r>
      <w:r>
        <w:rPr/>
        <w:t>Los</w:t>
      </w:r>
      <w:r>
        <w:rPr>
          <w:spacing w:val="-4"/>
        </w:rPr>
        <w:t> </w:t>
      </w:r>
      <w:r>
        <w:rPr/>
        <w:t>Lineamientos</w:t>
      </w:r>
      <w:r>
        <w:rPr>
          <w:spacing w:val="-3"/>
        </w:rPr>
        <w:t> </w:t>
      </w:r>
      <w:r>
        <w:rPr/>
        <w:t>para</w:t>
      </w:r>
      <w:r>
        <w:rPr>
          <w:spacing w:val="-3"/>
        </w:rPr>
        <w:t> </w:t>
      </w:r>
      <w:r>
        <w:rPr/>
        <w:t>informar</w:t>
      </w:r>
      <w:r>
        <w:rPr>
          <w:spacing w:val="-3"/>
        </w:rPr>
        <w:t> </w:t>
      </w:r>
      <w:r>
        <w:rPr/>
        <w:t>sobre</w:t>
      </w:r>
      <w:r>
        <w:rPr>
          <w:spacing w:val="-3"/>
        </w:rPr>
        <w:t> </w:t>
      </w:r>
      <w:r>
        <w:rPr/>
        <w:t>los</w:t>
      </w:r>
      <w:r>
        <w:rPr>
          <w:spacing w:val="-4"/>
        </w:rPr>
        <w:t> </w:t>
      </w:r>
      <w:r>
        <w:rPr/>
        <w:t>recursos</w:t>
      </w:r>
      <w:r>
        <w:rPr>
          <w:spacing w:val="-3"/>
        </w:rPr>
        <w:t> </w:t>
      </w:r>
      <w:r>
        <w:rPr/>
        <w:t>federales transferidos a las Entidades Federativas, Municipios y Demarcaciones Territoriales del Distrito Federal, y de operación de los Recursos del Ramo General 33;</w:t>
      </w:r>
    </w:p>
    <w:p>
      <w:pPr>
        <w:pStyle w:val="BodyText"/>
        <w:spacing w:line="256" w:lineRule="auto" w:before="20"/>
        <w:ind w:left="222" w:right="1305"/>
        <w:jc w:val="both"/>
      </w:pPr>
      <w:r>
        <w:rPr>
          <w:rFonts w:ascii="Arial" w:hAnsi="Arial"/>
          <w:b/>
        </w:rPr>
        <w:t>Mecanismo ASM: </w:t>
      </w:r>
      <w:r>
        <w:rPr/>
        <w:t>Mecanismo para el seguimiento a los aspectos susceptibles de</w:t>
      </w:r>
      <w:r>
        <w:rPr>
          <w:spacing w:val="-7"/>
        </w:rPr>
        <w:t> </w:t>
      </w:r>
      <w:r>
        <w:rPr/>
        <w:t>mejora</w:t>
      </w:r>
      <w:r>
        <w:rPr>
          <w:spacing w:val="-2"/>
        </w:rPr>
        <w:t> </w:t>
      </w:r>
      <w:r>
        <w:rPr/>
        <w:t>derivados</w:t>
      </w:r>
      <w:r>
        <w:rPr>
          <w:spacing w:val="-2"/>
        </w:rPr>
        <w:t> </w:t>
      </w:r>
      <w:r>
        <w:rPr/>
        <w:t>de</w:t>
      </w:r>
      <w:r>
        <w:rPr>
          <w:spacing w:val="-17"/>
        </w:rPr>
        <w:t> </w:t>
      </w:r>
      <w:r>
        <w:rPr/>
        <w:t>informes</w:t>
      </w:r>
      <w:r>
        <w:rPr>
          <w:spacing w:val="-4"/>
        </w:rPr>
        <w:t> </w:t>
      </w:r>
      <w:r>
        <w:rPr/>
        <w:t>y</w:t>
      </w:r>
      <w:r>
        <w:rPr>
          <w:spacing w:val="-2"/>
        </w:rPr>
        <w:t> </w:t>
      </w:r>
      <w:r>
        <w:rPr/>
        <w:t>evaluaciones</w:t>
      </w:r>
      <w:r>
        <w:rPr>
          <w:spacing w:val="-2"/>
        </w:rPr>
        <w:t> </w:t>
      </w:r>
      <w:r>
        <w:rPr/>
        <w:t>a</w:t>
      </w:r>
      <w:r>
        <w:rPr>
          <w:spacing w:val="-3"/>
        </w:rPr>
        <w:t> </w:t>
      </w:r>
      <w:r>
        <w:rPr/>
        <w:t>los</w:t>
      </w:r>
      <w:r>
        <w:rPr>
          <w:spacing w:val="-2"/>
        </w:rPr>
        <w:t> </w:t>
      </w:r>
      <w:r>
        <w:rPr/>
        <w:t>programas</w:t>
      </w:r>
      <w:r>
        <w:rPr>
          <w:spacing w:val="-2"/>
        </w:rPr>
        <w:t> </w:t>
      </w:r>
      <w:r>
        <w:rPr/>
        <w:t>presupuestarios de la Administración Pública Federal vigente.</w:t>
      </w:r>
    </w:p>
    <w:p>
      <w:pPr>
        <w:pStyle w:val="BodyText"/>
        <w:spacing w:line="272" w:lineRule="exact"/>
        <w:ind w:left="222"/>
        <w:jc w:val="both"/>
      </w:pPr>
      <w:r>
        <w:rPr>
          <w:rFonts w:ascii="Arial"/>
          <w:b/>
        </w:rPr>
        <w:t>MIR:</w:t>
      </w:r>
      <w:r>
        <w:rPr>
          <w:rFonts w:ascii="Arial"/>
          <w:b/>
          <w:spacing w:val="-8"/>
        </w:rPr>
        <w:t> </w:t>
      </w:r>
      <w:r>
        <w:rPr/>
        <w:t>a</w:t>
      </w:r>
      <w:r>
        <w:rPr>
          <w:spacing w:val="-7"/>
        </w:rPr>
        <w:t> </w:t>
      </w:r>
      <w:r>
        <w:rPr/>
        <w:t>la</w:t>
      </w:r>
      <w:r>
        <w:rPr>
          <w:spacing w:val="-9"/>
        </w:rPr>
        <w:t> </w:t>
      </w:r>
      <w:r>
        <w:rPr/>
        <w:t>Matriz</w:t>
      </w:r>
      <w:r>
        <w:rPr>
          <w:spacing w:val="-7"/>
        </w:rPr>
        <w:t> </w:t>
      </w:r>
      <w:r>
        <w:rPr/>
        <w:t>de</w:t>
      </w:r>
      <w:r>
        <w:rPr>
          <w:spacing w:val="-5"/>
        </w:rPr>
        <w:t> </w:t>
      </w:r>
      <w:r>
        <w:rPr/>
        <w:t>Indicadores</w:t>
      </w:r>
      <w:r>
        <w:rPr>
          <w:spacing w:val="-6"/>
        </w:rPr>
        <w:t> </w:t>
      </w:r>
      <w:r>
        <w:rPr/>
        <w:t>para</w:t>
      </w:r>
      <w:r>
        <w:rPr>
          <w:spacing w:val="-6"/>
        </w:rPr>
        <w:t> </w:t>
      </w:r>
      <w:r>
        <w:rPr>
          <w:spacing w:val="-2"/>
        </w:rPr>
        <w:t>Resultados;</w:t>
      </w:r>
    </w:p>
    <w:p>
      <w:pPr>
        <w:pStyle w:val="BodyText"/>
        <w:spacing w:line="259" w:lineRule="auto" w:before="56"/>
        <w:ind w:left="222" w:right="1306"/>
        <w:jc w:val="both"/>
      </w:pPr>
      <w:r>
        <w:rPr/>
        <w:t>pp) Modelo de TdR: al modelo de Términos de Referencia establecido por la Unidad de Evaluación del Desempeño de la Secretaría de Hacienda y Crédito Público o por el Consejo, en el ámbito de su respectiva coordinación, y que deberá ser utilizado como base para la integración de los Términos de</w:t>
      </w:r>
      <w:r>
        <w:rPr>
          <w:spacing w:val="80"/>
        </w:rPr>
        <w:t> </w:t>
      </w:r>
      <w:r>
        <w:rPr/>
        <w:t>Referencia de cada evaluación;</w:t>
      </w:r>
    </w:p>
    <w:p>
      <w:pPr>
        <w:pStyle w:val="BodyText"/>
        <w:spacing w:line="259" w:lineRule="auto"/>
        <w:ind w:left="222" w:right="1306"/>
        <w:jc w:val="both"/>
      </w:pPr>
      <w:r>
        <w:rPr/>
        <w:t>99) Monitoreo: al proceso sistemático de recopilación, generación y análisis de información sobre los resultados, entregas de bienes o servicios y gestión de las intervenciones públicas, con la finalidad de revisar periódicamente el cumplimiento de sus objetivos y proveer insumos para la toma de decisiones que contribuyan a su mejora;</w:t>
      </w:r>
    </w:p>
    <w:p>
      <w:pPr>
        <w:pStyle w:val="BodyText"/>
        <w:spacing w:line="232" w:lineRule="auto"/>
        <w:ind w:left="222" w:right="1306"/>
        <w:jc w:val="both"/>
      </w:pPr>
      <w:r>
        <w:rPr>
          <w:rFonts w:ascii="Arial" w:hAnsi="Arial"/>
          <w:b/>
        </w:rPr>
        <w:t>PAE:</w:t>
      </w:r>
      <w:r>
        <w:rPr>
          <w:rFonts w:ascii="Arial" w:hAnsi="Arial"/>
          <w:b/>
        </w:rPr>
        <w:t> </w:t>
      </w:r>
      <w:r>
        <w:rPr/>
        <w:t>al</w:t>
      </w:r>
      <w:r>
        <w:rPr/>
        <w:t> Programa Anual de</w:t>
      </w:r>
      <w:r>
        <w:rPr/>
        <w:t> Evaluación al</w:t>
      </w:r>
      <w:r>
        <w:rPr/>
        <w:t> que</w:t>
      </w:r>
      <w:r>
        <w:rPr/>
        <w:t> refiere</w:t>
      </w:r>
      <w:r>
        <w:rPr/>
        <w:t> el</w:t>
      </w:r>
      <w:r>
        <w:rPr/>
        <w:t> artículo</w:t>
      </w:r>
      <w:r>
        <w:rPr/>
        <w:t> 110 de la</w:t>
      </w:r>
      <w:r>
        <w:rPr>
          <w:spacing w:val="40"/>
        </w:rPr>
        <w:t> </w:t>
      </w:r>
      <w:r>
        <w:rPr>
          <w:spacing w:val="-2"/>
        </w:rPr>
        <w:t>LFPRH;</w:t>
      </w:r>
    </w:p>
    <w:p>
      <w:pPr>
        <w:pStyle w:val="BodyText"/>
        <w:spacing w:line="259" w:lineRule="auto" w:before="20"/>
        <w:ind w:left="222" w:right="1305"/>
        <w:jc w:val="both"/>
      </w:pPr>
      <w:r>
        <w:rPr/>
        <w:t>Población objetivo:</w:t>
      </w:r>
      <w:r>
        <w:rPr>
          <w:spacing w:val="-3"/>
        </w:rPr>
        <w:t> </w:t>
      </w:r>
      <w:r>
        <w:rPr/>
        <w:t>a la población que</w:t>
      </w:r>
      <w:r>
        <w:rPr>
          <w:spacing w:val="-2"/>
        </w:rPr>
        <w:t> </w:t>
      </w:r>
      <w:r>
        <w:rPr/>
        <w:t>el programa presupuestario tiene planeado o programado atender para cubrir la población potencial y que cumple con los criterios de elegibilidad establecidos</w:t>
      </w:r>
      <w:r>
        <w:rPr>
          <w:spacing w:val="-2"/>
        </w:rPr>
        <w:t> </w:t>
      </w:r>
      <w:r>
        <w:rPr/>
        <w:t>en su normativa.</w:t>
      </w:r>
      <w:r>
        <w:rPr>
          <w:spacing w:val="-3"/>
        </w:rPr>
        <w:t> </w:t>
      </w:r>
      <w:r>
        <w:rPr/>
        <w:t>La</w:t>
      </w:r>
      <w:r>
        <w:rPr>
          <w:spacing w:val="-2"/>
        </w:rPr>
        <w:t> </w:t>
      </w:r>
      <w:r>
        <w:rPr/>
        <w:t>población</w:t>
      </w:r>
      <w:r>
        <w:rPr>
          <w:spacing w:val="-1"/>
        </w:rPr>
        <w:t> </w:t>
      </w:r>
      <w:r>
        <w:rPr/>
        <w:t>objetivo de un programa presupuestario debe ser medida en la misma unidad que</w:t>
      </w:r>
      <w:r>
        <w:rPr>
          <w:spacing w:val="-4"/>
        </w:rPr>
        <w:t> </w:t>
      </w:r>
      <w:r>
        <w:rPr/>
        <w:t>la población </w:t>
      </w:r>
      <w:r>
        <w:rPr>
          <w:spacing w:val="-2"/>
        </w:rPr>
        <w:t>potencial;</w:t>
      </w:r>
    </w:p>
    <w:p>
      <w:pPr>
        <w:pStyle w:val="BodyText"/>
        <w:spacing w:line="259" w:lineRule="auto"/>
        <w:ind w:left="222" w:right="1307"/>
        <w:jc w:val="both"/>
      </w:pPr>
      <w:r>
        <w:rPr>
          <w:rFonts w:ascii="Arial" w:hAnsi="Arial"/>
          <w:b/>
        </w:rPr>
        <w:t>Políticas públicas: </w:t>
      </w:r>
      <w:r>
        <w:rPr/>
        <w:t>a las intervenciones del gobierno sobre un tema de interés público que articula estrategias, acciones o un conjunto de programas presupuestarios de las dependencias y entidades de la APF de manera concertada y coordinada, por mandato de una disposición jurídica;</w:t>
      </w:r>
    </w:p>
    <w:p>
      <w:pPr>
        <w:pStyle w:val="BodyText"/>
        <w:spacing w:line="259" w:lineRule="auto"/>
        <w:ind w:left="222" w:right="1305"/>
        <w:jc w:val="both"/>
      </w:pPr>
      <w:r>
        <w:rPr>
          <w:rFonts w:ascii="Arial" w:hAnsi="Arial"/>
          <w:b/>
        </w:rPr>
        <w:t>Posición Institucional: </w:t>
      </w:r>
      <w:r>
        <w:rPr/>
        <w:t>al documento oficial que define la posición o postura de una dependencia o entidad de la APF respecto a los resultados y desarrollo de cada evaluación con la opinión fundada sobre los principales hallazgos, debilidades, oportunidades, amenazas o recomendaciones derivadas de las evaluaciones externas, cuya elaboración es coordinada por su AE, conforme a lo</w:t>
      </w:r>
    </w:p>
    <w:p>
      <w:pPr>
        <w:spacing w:after="0" w:line="259" w:lineRule="auto"/>
        <w:jc w:val="both"/>
        <w:sectPr>
          <w:pgSz w:w="12240" w:h="15840"/>
          <w:pgMar w:top="1340" w:bottom="280" w:left="1480" w:right="520"/>
        </w:sectPr>
      </w:pPr>
    </w:p>
    <w:p>
      <w:pPr>
        <w:pStyle w:val="BodyText"/>
        <w:spacing w:before="79"/>
        <w:ind w:left="222"/>
        <w:jc w:val="both"/>
      </w:pPr>
      <w:r>
        <w:rPr/>
        <w:t>establecido</w:t>
      </w:r>
      <w:r>
        <w:rPr>
          <w:spacing w:val="-2"/>
        </w:rPr>
        <w:t> </w:t>
      </w:r>
      <w:r>
        <w:rPr/>
        <w:t>en el PAE</w:t>
      </w:r>
      <w:r>
        <w:rPr>
          <w:spacing w:val="-1"/>
        </w:rPr>
        <w:t> </w:t>
      </w:r>
      <w:r>
        <w:rPr/>
        <w:t>y</w:t>
      </w:r>
      <w:r>
        <w:rPr>
          <w:spacing w:val="-1"/>
        </w:rPr>
        <w:t> </w:t>
      </w:r>
      <w:r>
        <w:rPr/>
        <w:t>enel</w:t>
      </w:r>
      <w:r>
        <w:rPr>
          <w:spacing w:val="-2"/>
        </w:rPr>
        <w:t> </w:t>
      </w:r>
      <w:r>
        <w:rPr/>
        <w:t>Mecanismo</w:t>
      </w:r>
      <w:r>
        <w:rPr>
          <w:spacing w:val="-2"/>
        </w:rPr>
        <w:t> </w:t>
      </w:r>
      <w:r>
        <w:rPr>
          <w:spacing w:val="-4"/>
        </w:rPr>
        <w:t>ASM:</w:t>
      </w:r>
    </w:p>
    <w:p>
      <w:pPr>
        <w:pStyle w:val="BodyText"/>
        <w:spacing w:before="8"/>
        <w:ind w:left="222"/>
        <w:jc w:val="both"/>
      </w:pPr>
      <w:r>
        <w:rPr>
          <w:rFonts w:ascii="Arial" w:hAnsi="Arial"/>
          <w:b/>
        </w:rPr>
        <w:t>PPEF:</w:t>
      </w:r>
      <w:r>
        <w:rPr>
          <w:rFonts w:ascii="Arial" w:hAnsi="Arial"/>
          <w:b/>
          <w:spacing w:val="-10"/>
        </w:rPr>
        <w:t> </w:t>
      </w:r>
      <w:r>
        <w:rPr/>
        <w:t>al</w:t>
      </w:r>
      <w:r>
        <w:rPr>
          <w:spacing w:val="-6"/>
        </w:rPr>
        <w:t> </w:t>
      </w:r>
      <w:r>
        <w:rPr/>
        <w:t>Proyecto</w:t>
      </w:r>
      <w:r>
        <w:rPr>
          <w:spacing w:val="-2"/>
        </w:rPr>
        <w:t> </w:t>
      </w:r>
      <w:r>
        <w:rPr/>
        <w:t>de</w:t>
      </w:r>
      <w:r>
        <w:rPr>
          <w:spacing w:val="-7"/>
        </w:rPr>
        <w:t> </w:t>
      </w:r>
      <w:r>
        <w:rPr/>
        <w:t>Presupuesto</w:t>
      </w:r>
      <w:r>
        <w:rPr>
          <w:spacing w:val="-2"/>
        </w:rPr>
        <w:t> </w:t>
      </w:r>
      <w:r>
        <w:rPr/>
        <w:t>de</w:t>
      </w:r>
      <w:r>
        <w:rPr>
          <w:spacing w:val="-6"/>
        </w:rPr>
        <w:t> </w:t>
      </w:r>
      <w:r>
        <w:rPr/>
        <w:t>Egresos</w:t>
      </w:r>
      <w:r>
        <w:rPr>
          <w:spacing w:val="-6"/>
        </w:rPr>
        <w:t> </w:t>
      </w:r>
      <w:r>
        <w:rPr/>
        <w:t>de</w:t>
      </w:r>
      <w:r>
        <w:rPr>
          <w:spacing w:val="-5"/>
        </w:rPr>
        <w:t> </w:t>
      </w:r>
      <w:r>
        <w:rPr/>
        <w:t>la</w:t>
      </w:r>
      <w:r>
        <w:rPr>
          <w:spacing w:val="-2"/>
        </w:rPr>
        <w:t> Federación:</w:t>
      </w:r>
    </w:p>
    <w:p>
      <w:pPr>
        <w:pStyle w:val="BodyText"/>
        <w:spacing w:line="259" w:lineRule="auto" w:before="24"/>
        <w:ind w:left="222" w:right="1307"/>
        <w:jc w:val="both"/>
      </w:pPr>
      <w:r>
        <w:rPr>
          <w:rFonts w:ascii="Arial" w:hAnsi="Arial"/>
          <w:b/>
        </w:rPr>
        <w:t>Programa presupuestario (Pp): </w:t>
      </w:r>
      <w:r>
        <w:rPr/>
        <w:t>a la categoría programática que permite organizar, en forma representativa y homogénea, las asignaciones de recursos de</w:t>
      </w:r>
      <w:r>
        <w:rPr>
          <w:spacing w:val="-3"/>
        </w:rPr>
        <w:t> </w:t>
      </w:r>
      <w:r>
        <w:rPr/>
        <w:t>los</w:t>
      </w:r>
      <w:r>
        <w:rPr>
          <w:spacing w:val="-3"/>
        </w:rPr>
        <w:t> </w:t>
      </w:r>
      <w:r>
        <w:rPr/>
        <w:t>programas</w:t>
      </w:r>
      <w:r>
        <w:rPr>
          <w:spacing w:val="-3"/>
        </w:rPr>
        <w:t> </w:t>
      </w:r>
      <w:r>
        <w:rPr/>
        <w:t>federales</w:t>
      </w:r>
      <w:r>
        <w:rPr>
          <w:spacing w:val="-3"/>
        </w:rPr>
        <w:t> </w:t>
      </w:r>
      <w:r>
        <w:rPr/>
        <w:t>y</w:t>
      </w:r>
      <w:r>
        <w:rPr>
          <w:spacing w:val="-4"/>
        </w:rPr>
        <w:t> </w:t>
      </w:r>
      <w:r>
        <w:rPr/>
        <w:t>de</w:t>
      </w:r>
      <w:r>
        <w:rPr>
          <w:spacing w:val="-3"/>
        </w:rPr>
        <w:t> </w:t>
      </w:r>
      <w:r>
        <w:rPr/>
        <w:t>aquellos</w:t>
      </w:r>
      <w:r>
        <w:rPr>
          <w:spacing w:val="-3"/>
        </w:rPr>
        <w:t> </w:t>
      </w:r>
      <w:r>
        <w:rPr/>
        <w:t>transferidos</w:t>
      </w:r>
      <w:r>
        <w:rPr>
          <w:spacing w:val="-4"/>
        </w:rPr>
        <w:t> </w:t>
      </w:r>
      <w:r>
        <w:rPr/>
        <w:t>a</w:t>
      </w:r>
      <w:r>
        <w:rPr>
          <w:spacing w:val="-3"/>
        </w:rPr>
        <w:t> </w:t>
      </w:r>
      <w:r>
        <w:rPr/>
        <w:t>las entidades</w:t>
      </w:r>
      <w:r>
        <w:rPr>
          <w:spacing w:val="-4"/>
        </w:rPr>
        <w:t> </w:t>
      </w:r>
      <w:r>
        <w:rPr/>
        <w:t>federativas, municipios y alcaldías de la Ciudad de México, a cargo de ejecutores del gasto público</w:t>
      </w:r>
      <w:r>
        <w:rPr>
          <w:spacing w:val="-17"/>
        </w:rPr>
        <w:t> </w:t>
      </w:r>
      <w:r>
        <w:rPr/>
        <w:t>federal</w:t>
      </w:r>
      <w:r>
        <w:rPr>
          <w:spacing w:val="-2"/>
        </w:rPr>
        <w:t> </w:t>
      </w:r>
      <w:r>
        <w:rPr/>
        <w:t>para</w:t>
      </w:r>
      <w:r>
        <w:rPr>
          <w:spacing w:val="-1"/>
        </w:rPr>
        <w:t> </w:t>
      </w:r>
      <w:r>
        <w:rPr/>
        <w:t>el cumplimiento</w:t>
      </w:r>
      <w:r>
        <w:rPr>
          <w:spacing w:val="-2"/>
        </w:rPr>
        <w:t> </w:t>
      </w:r>
      <w:r>
        <w:rPr/>
        <w:t>de sus</w:t>
      </w:r>
      <w:r>
        <w:rPr>
          <w:spacing w:val="-1"/>
        </w:rPr>
        <w:t> </w:t>
      </w:r>
      <w:r>
        <w:rPr/>
        <w:t>objetivos y metas, así como del gasto no programable:</w:t>
      </w:r>
    </w:p>
    <w:p>
      <w:pPr>
        <w:pStyle w:val="BodyText"/>
        <w:spacing w:line="232" w:lineRule="auto"/>
        <w:ind w:left="222" w:right="1307"/>
        <w:jc w:val="both"/>
      </w:pPr>
      <w:r>
        <w:rPr>
          <w:rFonts w:ascii="Arial" w:hAnsi="Arial"/>
          <w:b/>
        </w:rPr>
        <w:t>RFT:</w:t>
      </w:r>
      <w:r>
        <w:rPr>
          <w:rFonts w:ascii="Arial" w:hAnsi="Arial"/>
          <w:b/>
        </w:rPr>
        <w:t> </w:t>
      </w:r>
      <w:r>
        <w:rPr/>
        <w:t>a</w:t>
      </w:r>
      <w:r>
        <w:rPr/>
        <w:t> los</w:t>
      </w:r>
      <w:r>
        <w:rPr/>
        <w:t> Recursos Federales Transferidos en términos del artículo 85 de la </w:t>
      </w:r>
      <w:r>
        <w:rPr>
          <w:spacing w:val="-2"/>
        </w:rPr>
        <w:t>LFPRH;</w:t>
      </w:r>
    </w:p>
    <w:p>
      <w:pPr>
        <w:pStyle w:val="BodyText"/>
        <w:spacing w:line="259" w:lineRule="auto" w:before="22"/>
        <w:ind w:left="222" w:right="1305"/>
        <w:jc w:val="both"/>
      </w:pPr>
      <w:r>
        <w:rPr>
          <w:rFonts w:ascii="Arial" w:hAnsi="Arial"/>
          <w:b/>
        </w:rPr>
        <w:t>TdR: </w:t>
      </w:r>
      <w:r>
        <w:rPr/>
        <w:t>a</w:t>
      </w:r>
      <w:r>
        <w:rPr>
          <w:spacing w:val="-3"/>
        </w:rPr>
        <w:t> </w:t>
      </w:r>
      <w:r>
        <w:rPr/>
        <w:t>los</w:t>
      </w:r>
      <w:r>
        <w:rPr>
          <w:spacing w:val="-4"/>
        </w:rPr>
        <w:t> </w:t>
      </w:r>
      <w:r>
        <w:rPr/>
        <w:t>Términos</w:t>
      </w:r>
      <w:r>
        <w:rPr>
          <w:spacing w:val="-3"/>
        </w:rPr>
        <w:t> </w:t>
      </w:r>
      <w:r>
        <w:rPr/>
        <w:t>de</w:t>
      </w:r>
      <w:r>
        <w:rPr>
          <w:spacing w:val="-3"/>
        </w:rPr>
        <w:t> </w:t>
      </w:r>
      <w:r>
        <w:rPr/>
        <w:t>Referencia</w:t>
      </w:r>
      <w:r>
        <w:rPr>
          <w:spacing w:val="-4"/>
        </w:rPr>
        <w:t> </w:t>
      </w:r>
      <w:r>
        <w:rPr/>
        <w:t>que</w:t>
      </w:r>
      <w:r>
        <w:rPr>
          <w:spacing w:val="-3"/>
        </w:rPr>
        <w:t> </w:t>
      </w:r>
      <w:r>
        <w:rPr/>
        <w:t>definen</w:t>
      </w:r>
      <w:r>
        <w:rPr>
          <w:spacing w:val="-3"/>
        </w:rPr>
        <w:t> </w:t>
      </w:r>
      <w:r>
        <w:rPr/>
        <w:t>los</w:t>
      </w:r>
      <w:r>
        <w:rPr>
          <w:spacing w:val="-3"/>
        </w:rPr>
        <w:t> </w:t>
      </w:r>
      <w:r>
        <w:rPr/>
        <w:t>objetivos,</w:t>
      </w:r>
      <w:r>
        <w:rPr>
          <w:spacing w:val="-4"/>
        </w:rPr>
        <w:t> </w:t>
      </w:r>
      <w:r>
        <w:rPr/>
        <w:t>las</w:t>
      </w:r>
      <w:r>
        <w:rPr>
          <w:spacing w:val="-3"/>
        </w:rPr>
        <w:t> </w:t>
      </w:r>
      <w:r>
        <w:rPr/>
        <w:t>características</w:t>
      </w:r>
      <w:r>
        <w:rPr>
          <w:spacing w:val="-3"/>
        </w:rPr>
        <w:t> </w:t>
      </w:r>
      <w:r>
        <w:rPr/>
        <w:t>y los aspectos metodológicos, así como las fechas relevantes con las que serán realizadas las evaluaciones;</w:t>
      </w:r>
    </w:p>
    <w:p>
      <w:pPr>
        <w:pStyle w:val="BodyText"/>
        <w:spacing w:line="259" w:lineRule="auto"/>
        <w:ind w:left="222" w:right="1305"/>
        <w:jc w:val="both"/>
      </w:pPr>
      <w:r>
        <w:rPr>
          <w:rFonts w:ascii="Arial" w:hAnsi="Arial"/>
          <w:b/>
        </w:rPr>
        <w:t>UED: </w:t>
      </w:r>
      <w:r>
        <w:rPr/>
        <w:t>a</w:t>
      </w:r>
      <w:r>
        <w:rPr>
          <w:spacing w:val="-1"/>
        </w:rPr>
        <w:t> </w:t>
      </w:r>
      <w:r>
        <w:rPr/>
        <w:t>la</w:t>
      </w:r>
      <w:r>
        <w:rPr>
          <w:spacing w:val="-1"/>
        </w:rPr>
        <w:t> </w:t>
      </w:r>
      <w:r>
        <w:rPr/>
        <w:t>Unidad de Evaluación del Desempeño de la Secretaría; y coc) UR:</w:t>
      </w:r>
      <w:r>
        <w:rPr>
          <w:spacing w:val="-1"/>
        </w:rPr>
        <w:t> </w:t>
      </w:r>
      <w:r>
        <w:rPr/>
        <w:t>a la unidad responsable, definida</w:t>
      </w:r>
      <w:r>
        <w:rPr>
          <w:spacing w:val="-4"/>
        </w:rPr>
        <w:t> </w:t>
      </w:r>
      <w:r>
        <w:rPr/>
        <w:t>como el área administrativa de las dependencias y entidades de la APF obligada a la rendición de cuentas sobre los recursos humanos, materiales y financieros que administra para contribuir al cumplimiento de los Pp comprendidos en la estructura programática autorizada al Ramo o </w:t>
      </w:r>
      <w:r>
        <w:rPr>
          <w:spacing w:val="-2"/>
        </w:rPr>
        <w:t>Entidad.</w:t>
      </w:r>
    </w:p>
    <w:p>
      <w:pPr>
        <w:pStyle w:val="BodyText"/>
        <w:spacing w:before="6"/>
      </w:pPr>
    </w:p>
    <w:p>
      <w:pPr>
        <w:pStyle w:val="BodyText"/>
        <w:ind w:left="222"/>
        <w:jc w:val="both"/>
      </w:pPr>
      <w:r>
        <w:rPr/>
        <w:t>Múltiples</w:t>
      </w:r>
      <w:r>
        <w:rPr>
          <w:spacing w:val="-4"/>
        </w:rPr>
        <w:t> </w:t>
      </w:r>
      <w:r>
        <w:rPr/>
        <w:t>(FAM).</w:t>
      </w:r>
      <w:r>
        <w:rPr>
          <w:spacing w:val="-6"/>
        </w:rPr>
        <w:t> </w:t>
      </w:r>
      <w:r>
        <w:rPr/>
        <w:t>Estas</w:t>
      </w:r>
      <w:r>
        <w:rPr>
          <w:spacing w:val="-5"/>
        </w:rPr>
        <w:t> </w:t>
      </w:r>
      <w:r>
        <w:rPr/>
        <w:t>evaluaciones</w:t>
      </w:r>
      <w:r>
        <w:rPr>
          <w:spacing w:val="-5"/>
        </w:rPr>
        <w:t> </w:t>
      </w:r>
      <w:r>
        <w:rPr/>
        <w:t>se</w:t>
      </w:r>
      <w:r>
        <w:rPr>
          <w:spacing w:val="-1"/>
        </w:rPr>
        <w:t> </w:t>
      </w:r>
      <w:r>
        <w:rPr/>
        <w:t>señalan</w:t>
      </w:r>
      <w:r>
        <w:rPr>
          <w:spacing w:val="-6"/>
        </w:rPr>
        <w:t> </w:t>
      </w:r>
      <w:r>
        <w:rPr/>
        <w:t>en</w:t>
      </w:r>
      <w:r>
        <w:rPr>
          <w:spacing w:val="-2"/>
        </w:rPr>
        <w:t> </w:t>
      </w:r>
      <w:r>
        <w:rPr/>
        <w:t>el</w:t>
      </w:r>
      <w:r>
        <w:rPr>
          <w:spacing w:val="-4"/>
        </w:rPr>
        <w:t> </w:t>
      </w:r>
      <w:r>
        <w:rPr/>
        <w:t>Anexo</w:t>
      </w:r>
      <w:r>
        <w:rPr>
          <w:spacing w:val="-1"/>
        </w:rPr>
        <w:t> </w:t>
      </w:r>
      <w:r>
        <w:rPr/>
        <w:t>1</w:t>
      </w:r>
      <w:r>
        <w:rPr>
          <w:spacing w:val="-5"/>
        </w:rPr>
        <w:t> </w:t>
      </w:r>
      <w:r>
        <w:rPr/>
        <w:t>de</w:t>
      </w:r>
      <w:r>
        <w:rPr>
          <w:spacing w:val="-5"/>
        </w:rPr>
        <w:t> </w:t>
      </w:r>
      <w:r>
        <w:rPr/>
        <w:t>este</w:t>
      </w:r>
      <w:r>
        <w:rPr>
          <w:spacing w:val="-7"/>
        </w:rPr>
        <w:t> </w:t>
      </w:r>
      <w:r>
        <w:rPr>
          <w:spacing w:val="-4"/>
        </w:rPr>
        <w:t>PAE.</w:t>
      </w:r>
    </w:p>
    <w:p>
      <w:pPr>
        <w:pStyle w:val="BodyText"/>
        <w:spacing w:before="4"/>
      </w:pPr>
    </w:p>
    <w:p>
      <w:pPr>
        <w:pStyle w:val="Heading1"/>
        <w:jc w:val="both"/>
      </w:pPr>
      <w:r>
        <w:rPr/>
        <w:t>OBJETIVO</w:t>
      </w:r>
      <w:r>
        <w:rPr>
          <w:spacing w:val="-11"/>
        </w:rPr>
        <w:t> </w:t>
      </w:r>
      <w:r>
        <w:rPr>
          <w:spacing w:val="-2"/>
        </w:rPr>
        <w:t>GENERAL</w:t>
      </w:r>
    </w:p>
    <w:p>
      <w:pPr>
        <w:pStyle w:val="BodyText"/>
        <w:spacing w:before="6"/>
        <w:rPr>
          <w:rFonts w:ascii="Arial"/>
          <w:b/>
        </w:rPr>
      </w:pPr>
    </w:p>
    <w:p>
      <w:pPr>
        <w:pStyle w:val="BodyText"/>
        <w:spacing w:line="259" w:lineRule="auto" w:before="1"/>
        <w:ind w:left="222" w:right="1304" w:firstLine="50"/>
        <w:jc w:val="both"/>
      </w:pPr>
      <w:r>
        <w:rPr/>
        <w:t>El objetivo general del Programa Anual de Evaluación para el ejercicio fiscal</w:t>
      </w:r>
      <w:r>
        <w:rPr>
          <w:spacing w:val="40"/>
        </w:rPr>
        <w:t> </w:t>
      </w:r>
      <w:r>
        <w:rPr/>
        <w:t>2024</w:t>
      </w:r>
      <w:r>
        <w:rPr>
          <w:spacing w:val="-2"/>
        </w:rPr>
        <w:t> </w:t>
      </w:r>
      <w:r>
        <w:rPr/>
        <w:t>es definir las</w:t>
      </w:r>
      <w:r>
        <w:rPr>
          <w:spacing w:val="-2"/>
        </w:rPr>
        <w:t> </w:t>
      </w:r>
      <w:r>
        <w:rPr/>
        <w:t>acciones de</w:t>
      </w:r>
      <w:r>
        <w:rPr>
          <w:spacing w:val="-17"/>
        </w:rPr>
        <w:t> </w:t>
      </w:r>
      <w:r>
        <w:rPr/>
        <w:t>evaluación, establecer los tipos de evaluaciones y monitoreo aplicables a los fondos y programas presupuestarios. Esto se realiza con</w:t>
      </w:r>
      <w:r>
        <w:rPr>
          <w:spacing w:val="-2"/>
        </w:rPr>
        <w:t> </w:t>
      </w:r>
      <w:r>
        <w:rPr/>
        <w:t>el</w:t>
      </w:r>
      <w:r>
        <w:rPr>
          <w:spacing w:val="-2"/>
        </w:rPr>
        <w:t> </w:t>
      </w:r>
      <w:r>
        <w:rPr/>
        <w:t>propósito</w:t>
      </w:r>
      <w:r>
        <w:rPr>
          <w:spacing w:val="-3"/>
        </w:rPr>
        <w:t> </w:t>
      </w:r>
      <w:r>
        <w:rPr/>
        <w:t>de</w:t>
      </w:r>
      <w:r>
        <w:rPr>
          <w:spacing w:val="-3"/>
        </w:rPr>
        <w:t> </w:t>
      </w:r>
      <w:r>
        <w:rPr/>
        <w:t>fortalecer</w:t>
      </w:r>
      <w:r>
        <w:rPr>
          <w:spacing w:val="-2"/>
        </w:rPr>
        <w:t> </w:t>
      </w:r>
      <w:r>
        <w:rPr/>
        <w:t>el</w:t>
      </w:r>
      <w:r>
        <w:rPr>
          <w:spacing w:val="-2"/>
        </w:rPr>
        <w:t> </w:t>
      </w:r>
      <w:r>
        <w:rPr/>
        <w:t>Sistema</w:t>
      </w:r>
      <w:r>
        <w:rPr>
          <w:spacing w:val="-2"/>
        </w:rPr>
        <w:t> </w:t>
      </w:r>
      <w:r>
        <w:rPr/>
        <w:t>de</w:t>
      </w:r>
      <w:r>
        <w:rPr>
          <w:spacing w:val="-2"/>
        </w:rPr>
        <w:t> </w:t>
      </w:r>
      <w:r>
        <w:rPr/>
        <w:t>Evaluación</w:t>
      </w:r>
      <w:r>
        <w:rPr>
          <w:spacing w:val="-3"/>
        </w:rPr>
        <w:t> </w:t>
      </w:r>
      <w:r>
        <w:rPr/>
        <w:t>del</w:t>
      </w:r>
      <w:r>
        <w:rPr>
          <w:spacing w:val="-2"/>
        </w:rPr>
        <w:t> </w:t>
      </w:r>
      <w:r>
        <w:rPr/>
        <w:t>Desempeño Municipal y dar continuidad al seguimiento de las evaluaciones anteriores, tanto internas como</w:t>
      </w:r>
      <w:r>
        <w:rPr>
          <w:spacing w:val="-2"/>
        </w:rPr>
        <w:t> </w:t>
      </w:r>
      <w:r>
        <w:rPr/>
        <w:t>externa,</w:t>
      </w:r>
      <w:r>
        <w:rPr>
          <w:spacing w:val="-1"/>
        </w:rPr>
        <w:t> </w:t>
      </w:r>
      <w:r>
        <w:rPr/>
        <w:t>priorizando</w:t>
      </w:r>
      <w:r>
        <w:rPr>
          <w:spacing w:val="-2"/>
        </w:rPr>
        <w:t> </w:t>
      </w:r>
      <w:r>
        <w:rPr/>
        <w:t>la</w:t>
      </w:r>
      <w:r>
        <w:rPr>
          <w:spacing w:val="-2"/>
        </w:rPr>
        <w:t> </w:t>
      </w:r>
      <w:r>
        <w:rPr/>
        <w:t>planificación</w:t>
      </w:r>
      <w:r>
        <w:rPr>
          <w:spacing w:val="-2"/>
        </w:rPr>
        <w:t> </w:t>
      </w:r>
      <w:r>
        <w:rPr/>
        <w:t>estratégica,</w:t>
      </w:r>
      <w:r>
        <w:rPr>
          <w:spacing w:val="-3"/>
        </w:rPr>
        <w:t> </w:t>
      </w:r>
      <w:r>
        <w:rPr/>
        <w:t>la</w:t>
      </w:r>
      <w:r>
        <w:rPr>
          <w:spacing w:val="-4"/>
        </w:rPr>
        <w:t> </w:t>
      </w:r>
      <w:r>
        <w:rPr/>
        <w:t>rendición</w:t>
      </w:r>
      <w:r>
        <w:rPr>
          <w:spacing w:val="-2"/>
        </w:rPr>
        <w:t> </w:t>
      </w:r>
      <w:r>
        <w:rPr/>
        <w:t>de</w:t>
      </w:r>
      <w:r>
        <w:rPr>
          <w:spacing w:val="-2"/>
        </w:rPr>
        <w:t> </w:t>
      </w:r>
      <w:r>
        <w:rPr/>
        <w:t>cuentas</w:t>
      </w:r>
      <w:r>
        <w:rPr>
          <w:spacing w:val="-2"/>
        </w:rPr>
        <w:t> </w:t>
      </w:r>
      <w:r>
        <w:rPr/>
        <w:t>y</w:t>
      </w:r>
      <w:r>
        <w:rPr>
          <w:spacing w:val="-3"/>
        </w:rPr>
        <w:t> </w:t>
      </w:r>
      <w:r>
        <w:rPr/>
        <w:t>la perspectiva de largo plazo, buscando mejorar la eficiencia y la efectividad de las políticas y programas municipales.</w:t>
      </w:r>
    </w:p>
    <w:p>
      <w:pPr>
        <w:spacing w:after="0" w:line="259" w:lineRule="auto"/>
        <w:jc w:val="both"/>
        <w:sectPr>
          <w:pgSz w:w="12240" w:h="15840"/>
          <w:pgMar w:top="1340" w:bottom="280" w:left="1480" w:right="520"/>
        </w:sectPr>
      </w:pPr>
    </w:p>
    <w:p>
      <w:pPr>
        <w:pStyle w:val="Heading1"/>
        <w:spacing w:before="209"/>
      </w:pPr>
      <w:r>
        <w:rPr/>
        <w:t>OBJETIVO</w:t>
      </w:r>
      <w:r>
        <w:rPr>
          <w:spacing w:val="-11"/>
        </w:rPr>
        <w:t> </w:t>
      </w:r>
      <w:r>
        <w:rPr>
          <w:spacing w:val="-2"/>
        </w:rPr>
        <w:t>ESPECIFICO</w:t>
      </w:r>
    </w:p>
    <w:p>
      <w:pPr>
        <w:pStyle w:val="BodyText"/>
        <w:spacing w:before="8"/>
        <w:rPr>
          <w:rFonts w:ascii="Arial"/>
          <w:b/>
        </w:rPr>
      </w:pPr>
    </w:p>
    <w:p>
      <w:pPr>
        <w:pStyle w:val="BodyText"/>
        <w:spacing w:line="256" w:lineRule="auto"/>
        <w:ind w:left="222" w:right="1315"/>
        <w:jc w:val="both"/>
      </w:pPr>
      <w:r>
        <w:rPr/>
        <w:t>Crear una cultura de evaluación y seguimiento en la cual se mejore el</w:t>
      </w:r>
      <w:r>
        <w:rPr>
          <w:spacing w:val="40"/>
        </w:rPr>
        <w:t> </w:t>
      </w:r>
      <w:r>
        <w:rPr/>
        <w:t>desempeño de las áreas y se eleve losíndices de desempeño.</w:t>
      </w:r>
    </w:p>
    <w:p>
      <w:pPr>
        <w:spacing w:before="273"/>
        <w:ind w:left="222" w:right="0" w:firstLine="0"/>
        <w:jc w:val="left"/>
        <w:rPr>
          <w:rFonts w:ascii="Arial" w:hAnsi="Arial"/>
          <w:b/>
          <w:sz w:val="24"/>
        </w:rPr>
      </w:pPr>
      <w:r>
        <w:rPr>
          <w:rFonts w:ascii="Arial" w:hAnsi="Arial"/>
          <w:b/>
          <w:color w:val="1F1F1F"/>
          <w:sz w:val="24"/>
        </w:rPr>
        <w:t>ÁREAS</w:t>
      </w:r>
      <w:r>
        <w:rPr>
          <w:rFonts w:ascii="Arial" w:hAnsi="Arial"/>
          <w:b/>
          <w:color w:val="1F1F1F"/>
          <w:spacing w:val="-14"/>
          <w:sz w:val="24"/>
        </w:rPr>
        <w:t> </w:t>
      </w:r>
      <w:r>
        <w:rPr>
          <w:rFonts w:ascii="Arial" w:hAnsi="Arial"/>
          <w:b/>
          <w:color w:val="1F1F1F"/>
          <w:sz w:val="24"/>
        </w:rPr>
        <w:t>RESPONSABLES</w:t>
      </w:r>
      <w:r>
        <w:rPr>
          <w:rFonts w:ascii="Arial" w:hAnsi="Arial"/>
          <w:b/>
          <w:color w:val="1F1F1F"/>
          <w:spacing w:val="-14"/>
          <w:sz w:val="24"/>
        </w:rPr>
        <w:t> </w:t>
      </w:r>
      <w:r>
        <w:rPr>
          <w:rFonts w:ascii="Arial" w:hAnsi="Arial"/>
          <w:b/>
          <w:color w:val="1F1F1F"/>
          <w:sz w:val="24"/>
        </w:rPr>
        <w:t>DE</w:t>
      </w:r>
      <w:r>
        <w:rPr>
          <w:rFonts w:ascii="Arial" w:hAnsi="Arial"/>
          <w:b/>
          <w:color w:val="1F1F1F"/>
          <w:spacing w:val="-12"/>
          <w:sz w:val="24"/>
        </w:rPr>
        <w:t> </w:t>
      </w:r>
      <w:r>
        <w:rPr>
          <w:rFonts w:ascii="Arial" w:hAnsi="Arial"/>
          <w:b/>
          <w:color w:val="1F1F1F"/>
          <w:sz w:val="24"/>
        </w:rPr>
        <w:t>LA</w:t>
      </w:r>
      <w:r>
        <w:rPr>
          <w:rFonts w:ascii="Arial" w:hAnsi="Arial"/>
          <w:b/>
          <w:color w:val="1F1F1F"/>
          <w:spacing w:val="-12"/>
          <w:sz w:val="24"/>
        </w:rPr>
        <w:t> </w:t>
      </w:r>
      <w:r>
        <w:rPr>
          <w:rFonts w:ascii="Arial" w:hAnsi="Arial"/>
          <w:b/>
          <w:color w:val="1F1F1F"/>
          <w:spacing w:val="-2"/>
          <w:sz w:val="24"/>
        </w:rPr>
        <w:t>EVALUACIÓN</w:t>
      </w:r>
    </w:p>
    <w:p>
      <w:pPr>
        <w:pStyle w:val="BodyText"/>
        <w:spacing w:before="18"/>
        <w:rPr>
          <w:rFonts w:ascii="Arial"/>
          <w:b/>
        </w:rPr>
      </w:pPr>
    </w:p>
    <w:p>
      <w:pPr>
        <w:pStyle w:val="BodyText"/>
        <w:spacing w:line="259" w:lineRule="auto"/>
        <w:ind w:left="222" w:right="1305"/>
        <w:jc w:val="both"/>
      </w:pPr>
      <w:r>
        <w:rPr/>
        <w:t>Se encomienda a la Coordinación de Planeación y Evaluación la conducción de las evaluaciones de programas y proyectos, definiendo los parámetros para las evaluaciones internas. Por otro lado, las evaluaciones externas serán llevadas a cabo por una entidad distinta al ejecutor del fondo.</w:t>
      </w:r>
    </w:p>
    <w:p>
      <w:pPr>
        <w:pStyle w:val="BodyText"/>
      </w:pPr>
    </w:p>
    <w:p>
      <w:pPr>
        <w:pStyle w:val="BodyText"/>
        <w:spacing w:before="3"/>
      </w:pPr>
    </w:p>
    <w:p>
      <w:pPr>
        <w:pStyle w:val="Heading2"/>
      </w:pPr>
      <w:r>
        <w:rPr/>
        <w:t>Proceso</w:t>
      </w:r>
      <w:r>
        <w:rPr>
          <w:spacing w:val="-8"/>
        </w:rPr>
        <w:t> </w:t>
      </w:r>
      <w:r>
        <w:rPr/>
        <w:t>de</w:t>
      </w:r>
      <w:r>
        <w:rPr>
          <w:spacing w:val="-6"/>
        </w:rPr>
        <w:t> </w:t>
      </w:r>
      <w:r>
        <w:rPr/>
        <w:t>la</w:t>
      </w:r>
      <w:r>
        <w:rPr>
          <w:spacing w:val="-5"/>
        </w:rPr>
        <w:t> </w:t>
      </w:r>
      <w:r>
        <w:rPr>
          <w:spacing w:val="-2"/>
        </w:rPr>
        <w:t>Evaluación</w:t>
      </w:r>
    </w:p>
    <w:p>
      <w:pPr>
        <w:pStyle w:val="BodyText"/>
        <w:spacing w:before="8"/>
        <w:rPr>
          <w:rFonts w:ascii="Arial"/>
          <w:b/>
        </w:rPr>
      </w:pPr>
    </w:p>
    <w:p>
      <w:pPr>
        <w:pStyle w:val="ListParagraph"/>
        <w:numPr>
          <w:ilvl w:val="0"/>
          <w:numId w:val="2"/>
        </w:numPr>
        <w:tabs>
          <w:tab w:pos="504" w:val="left" w:leader="none"/>
        </w:tabs>
        <w:spacing w:line="240" w:lineRule="auto" w:before="0" w:after="0"/>
        <w:ind w:left="504" w:right="0" w:hanging="282"/>
        <w:jc w:val="left"/>
        <w:rPr>
          <w:rFonts w:ascii="Arial" w:hAnsi="Arial"/>
          <w:b/>
          <w:sz w:val="24"/>
        </w:rPr>
      </w:pPr>
      <w:r>
        <w:rPr>
          <w:rFonts w:ascii="Arial" w:hAnsi="Arial"/>
          <w:b/>
          <w:sz w:val="24"/>
        </w:rPr>
        <w:t>Programa</w:t>
      </w:r>
      <w:r>
        <w:rPr>
          <w:rFonts w:ascii="Arial" w:hAnsi="Arial"/>
          <w:b/>
          <w:spacing w:val="-6"/>
          <w:sz w:val="24"/>
        </w:rPr>
        <w:t> </w:t>
      </w:r>
      <w:r>
        <w:rPr>
          <w:rFonts w:ascii="Arial" w:hAnsi="Arial"/>
          <w:b/>
          <w:sz w:val="24"/>
        </w:rPr>
        <w:t>Anual</w:t>
      </w:r>
      <w:r>
        <w:rPr>
          <w:rFonts w:ascii="Arial" w:hAnsi="Arial"/>
          <w:b/>
          <w:spacing w:val="-5"/>
          <w:sz w:val="24"/>
        </w:rPr>
        <w:t> </w:t>
      </w:r>
      <w:r>
        <w:rPr>
          <w:rFonts w:ascii="Arial" w:hAnsi="Arial"/>
          <w:b/>
          <w:sz w:val="24"/>
        </w:rPr>
        <w:t>de</w:t>
      </w:r>
      <w:r>
        <w:rPr>
          <w:rFonts w:ascii="Arial" w:hAnsi="Arial"/>
          <w:b/>
          <w:spacing w:val="-7"/>
          <w:sz w:val="24"/>
        </w:rPr>
        <w:t> </w:t>
      </w:r>
      <w:r>
        <w:rPr>
          <w:rFonts w:ascii="Arial" w:hAnsi="Arial"/>
          <w:b/>
          <w:spacing w:val="-2"/>
          <w:sz w:val="24"/>
        </w:rPr>
        <w:t>Evaluación</w:t>
      </w:r>
    </w:p>
    <w:p>
      <w:pPr>
        <w:pStyle w:val="BodyText"/>
        <w:spacing w:before="12"/>
        <w:ind w:left="222"/>
      </w:pPr>
      <w:r>
        <w:rPr/>
        <w:t>Elaboración</w:t>
      </w:r>
      <w:r>
        <w:rPr>
          <w:spacing w:val="-7"/>
        </w:rPr>
        <w:t> </w:t>
      </w:r>
      <w:r>
        <w:rPr/>
        <w:t>y</w:t>
      </w:r>
      <w:r>
        <w:rPr>
          <w:spacing w:val="-7"/>
        </w:rPr>
        <w:t> </w:t>
      </w:r>
      <w:r>
        <w:rPr/>
        <w:t>publicación</w:t>
      </w:r>
      <w:r>
        <w:rPr>
          <w:spacing w:val="-5"/>
        </w:rPr>
        <w:t> </w:t>
      </w:r>
      <w:r>
        <w:rPr/>
        <w:t>del</w:t>
      </w:r>
      <w:r>
        <w:rPr>
          <w:spacing w:val="-4"/>
        </w:rPr>
        <w:t> </w:t>
      </w:r>
      <w:r>
        <w:rPr/>
        <w:t>Programa</w:t>
      </w:r>
      <w:r>
        <w:rPr>
          <w:spacing w:val="-6"/>
        </w:rPr>
        <w:t> </w:t>
      </w:r>
      <w:r>
        <w:rPr/>
        <w:t>Anual</w:t>
      </w:r>
      <w:r>
        <w:rPr>
          <w:spacing w:val="-6"/>
        </w:rPr>
        <w:t> </w:t>
      </w:r>
      <w:r>
        <w:rPr/>
        <w:t>de</w:t>
      </w:r>
      <w:r>
        <w:rPr>
          <w:spacing w:val="-8"/>
        </w:rPr>
        <w:t> </w:t>
      </w:r>
      <w:r>
        <w:rPr>
          <w:spacing w:val="-2"/>
        </w:rPr>
        <w:t>Evaluación</w:t>
      </w:r>
    </w:p>
    <w:p>
      <w:pPr>
        <w:pStyle w:val="BodyText"/>
        <w:spacing w:before="6"/>
      </w:pPr>
    </w:p>
    <w:p>
      <w:pPr>
        <w:pStyle w:val="Heading2"/>
        <w:numPr>
          <w:ilvl w:val="0"/>
          <w:numId w:val="2"/>
        </w:numPr>
        <w:tabs>
          <w:tab w:pos="504" w:val="left" w:leader="none"/>
        </w:tabs>
        <w:spacing w:line="240" w:lineRule="auto" w:before="0" w:after="0"/>
        <w:ind w:left="504" w:right="0" w:hanging="282"/>
        <w:jc w:val="left"/>
      </w:pPr>
      <w:r>
        <w:rPr>
          <w:spacing w:val="-2"/>
        </w:rPr>
        <w:t>Coordinación</w:t>
      </w:r>
    </w:p>
    <w:p>
      <w:pPr>
        <w:pStyle w:val="BodyText"/>
        <w:spacing w:before="14"/>
        <w:ind w:left="222" w:right="710"/>
      </w:pPr>
      <w:r>
        <w:rPr/>
        <w:t>Coordinación</w:t>
      </w:r>
      <w:r>
        <w:rPr>
          <w:spacing w:val="80"/>
        </w:rPr>
        <w:t> </w:t>
      </w:r>
      <w:r>
        <w:rPr/>
        <w:t>en</w:t>
      </w:r>
      <w:r>
        <w:rPr>
          <w:spacing w:val="80"/>
        </w:rPr>
        <w:t> </w:t>
      </w:r>
      <w:r>
        <w:rPr/>
        <w:t>la</w:t>
      </w:r>
      <w:r>
        <w:rPr>
          <w:spacing w:val="80"/>
        </w:rPr>
        <w:t> </w:t>
      </w:r>
      <w:r>
        <w:rPr/>
        <w:t>contratación</w:t>
      </w:r>
      <w:r>
        <w:rPr>
          <w:spacing w:val="80"/>
        </w:rPr>
        <w:t> </w:t>
      </w:r>
      <w:r>
        <w:rPr/>
        <w:t>del</w:t>
      </w:r>
      <w:r>
        <w:rPr>
          <w:spacing w:val="80"/>
        </w:rPr>
        <w:t> </w:t>
      </w:r>
      <w:r>
        <w:rPr/>
        <w:t>servicio,</w:t>
      </w:r>
      <w:r>
        <w:rPr>
          <w:spacing w:val="80"/>
        </w:rPr>
        <w:t> </w:t>
      </w:r>
      <w:r>
        <w:rPr/>
        <w:t>revisión</w:t>
      </w:r>
      <w:r>
        <w:rPr>
          <w:spacing w:val="80"/>
        </w:rPr>
        <w:t> </w:t>
      </w:r>
      <w:r>
        <w:rPr/>
        <w:t>y</w:t>
      </w:r>
      <w:r>
        <w:rPr>
          <w:spacing w:val="80"/>
        </w:rPr>
        <w:t> </w:t>
      </w:r>
      <w:r>
        <w:rPr/>
        <w:t>aprobación</w:t>
      </w:r>
      <w:r>
        <w:rPr>
          <w:spacing w:val="80"/>
        </w:rPr>
        <w:t> </w:t>
      </w:r>
      <w:r>
        <w:rPr/>
        <w:t>de</w:t>
      </w:r>
      <w:r>
        <w:rPr>
          <w:spacing w:val="80"/>
        </w:rPr>
        <w:t> </w:t>
      </w:r>
      <w:r>
        <w:rPr/>
        <w:t>los </w:t>
      </w:r>
      <w:r>
        <w:rPr>
          <w:spacing w:val="-2"/>
        </w:rPr>
        <w:t>productos</w:t>
      </w:r>
    </w:p>
    <w:p>
      <w:pPr>
        <w:pStyle w:val="BodyText"/>
        <w:spacing w:before="5"/>
      </w:pPr>
    </w:p>
    <w:p>
      <w:pPr>
        <w:pStyle w:val="Heading2"/>
        <w:numPr>
          <w:ilvl w:val="0"/>
          <w:numId w:val="2"/>
        </w:numPr>
        <w:tabs>
          <w:tab w:pos="504" w:val="left" w:leader="none"/>
        </w:tabs>
        <w:spacing w:line="240" w:lineRule="auto" w:before="1" w:after="0"/>
        <w:ind w:left="504" w:right="0" w:hanging="282"/>
        <w:jc w:val="left"/>
      </w:pPr>
      <w:r>
        <w:rPr>
          <w:spacing w:val="-2"/>
        </w:rPr>
        <w:t>Contratación</w:t>
      </w:r>
    </w:p>
    <w:p>
      <w:pPr>
        <w:pStyle w:val="BodyText"/>
        <w:spacing w:before="13"/>
        <w:ind w:left="222"/>
      </w:pPr>
      <w:r>
        <w:rPr/>
        <w:t>Elaboración</w:t>
      </w:r>
      <w:r>
        <w:rPr>
          <w:spacing w:val="-9"/>
        </w:rPr>
        <w:t> </w:t>
      </w:r>
      <w:r>
        <w:rPr/>
        <w:t>de</w:t>
      </w:r>
      <w:r>
        <w:rPr>
          <w:spacing w:val="-7"/>
        </w:rPr>
        <w:t> </w:t>
      </w:r>
      <w:r>
        <w:rPr>
          <w:spacing w:val="-4"/>
        </w:rPr>
        <w:t>TdR.</w:t>
      </w:r>
    </w:p>
    <w:p>
      <w:pPr>
        <w:pStyle w:val="BodyText"/>
        <w:spacing w:before="4"/>
      </w:pPr>
    </w:p>
    <w:p>
      <w:pPr>
        <w:pStyle w:val="Heading2"/>
        <w:spacing w:before="1"/>
      </w:pPr>
      <w:r>
        <w:rPr>
          <w:spacing w:val="-2"/>
        </w:rPr>
        <w:t>4.-Presupuesto</w:t>
      </w:r>
    </w:p>
    <w:p>
      <w:pPr>
        <w:pStyle w:val="BodyText"/>
        <w:spacing w:before="22"/>
        <w:ind w:left="222"/>
      </w:pPr>
      <w:r>
        <w:rPr/>
        <w:t>Análisis</w:t>
      </w:r>
      <w:r>
        <w:rPr>
          <w:spacing w:val="-5"/>
        </w:rPr>
        <w:t> </w:t>
      </w:r>
      <w:r>
        <w:rPr/>
        <w:t>del</w:t>
      </w:r>
      <w:r>
        <w:rPr>
          <w:spacing w:val="-5"/>
        </w:rPr>
        <w:t> </w:t>
      </w:r>
      <w:r>
        <w:rPr/>
        <w:t>presupuesto</w:t>
      </w:r>
      <w:r>
        <w:rPr>
          <w:spacing w:val="-4"/>
        </w:rPr>
        <w:t> </w:t>
      </w:r>
      <w:r>
        <w:rPr/>
        <w:t>para</w:t>
      </w:r>
      <w:r>
        <w:rPr>
          <w:spacing w:val="-4"/>
        </w:rPr>
        <w:t> </w:t>
      </w:r>
      <w:r>
        <w:rPr/>
        <w:t>el</w:t>
      </w:r>
      <w:r>
        <w:rPr>
          <w:spacing w:val="-4"/>
        </w:rPr>
        <w:t> </w:t>
      </w:r>
      <w:r>
        <w:rPr/>
        <w:t>pago</w:t>
      </w:r>
      <w:r>
        <w:rPr>
          <w:spacing w:val="-8"/>
        </w:rPr>
        <w:t> </w:t>
      </w:r>
      <w:r>
        <w:rPr/>
        <w:t>del</w:t>
      </w:r>
      <w:r>
        <w:rPr>
          <w:spacing w:val="-4"/>
        </w:rPr>
        <w:t> </w:t>
      </w:r>
      <w:r>
        <w:rPr>
          <w:spacing w:val="-2"/>
        </w:rPr>
        <w:t>Servicio.</w:t>
      </w:r>
    </w:p>
    <w:p>
      <w:pPr>
        <w:pStyle w:val="BodyText"/>
        <w:spacing w:before="6"/>
      </w:pPr>
    </w:p>
    <w:p>
      <w:pPr>
        <w:pStyle w:val="Heading2"/>
      </w:pPr>
      <w:r>
        <w:rPr>
          <w:spacing w:val="-2"/>
        </w:rPr>
        <w:t>5.-Difusión</w:t>
      </w:r>
    </w:p>
    <w:p>
      <w:pPr>
        <w:pStyle w:val="BodyText"/>
        <w:spacing w:before="20"/>
        <w:ind w:left="222"/>
      </w:pPr>
      <w:r>
        <w:rPr/>
        <w:t>Publicación</w:t>
      </w:r>
      <w:r>
        <w:rPr>
          <w:spacing w:val="-8"/>
        </w:rPr>
        <w:t> </w:t>
      </w:r>
      <w:r>
        <w:rPr/>
        <w:t>de</w:t>
      </w:r>
      <w:r>
        <w:rPr>
          <w:spacing w:val="-3"/>
        </w:rPr>
        <w:t> </w:t>
      </w:r>
      <w:r>
        <w:rPr/>
        <w:t>resultados</w:t>
      </w:r>
      <w:r>
        <w:rPr>
          <w:spacing w:val="-7"/>
        </w:rPr>
        <w:t> </w:t>
      </w:r>
      <w:r>
        <w:rPr/>
        <w:t>en</w:t>
      </w:r>
      <w:r>
        <w:rPr>
          <w:spacing w:val="-6"/>
        </w:rPr>
        <w:t> </w:t>
      </w:r>
      <w:r>
        <w:rPr/>
        <w:t>la</w:t>
      </w:r>
      <w:r>
        <w:rPr>
          <w:spacing w:val="-3"/>
        </w:rPr>
        <w:t> </w:t>
      </w:r>
      <w:r>
        <w:rPr/>
        <w:t>página</w:t>
      </w:r>
      <w:r>
        <w:rPr>
          <w:spacing w:val="-3"/>
        </w:rPr>
        <w:t> </w:t>
      </w:r>
      <w:r>
        <w:rPr>
          <w:spacing w:val="-2"/>
        </w:rPr>
        <w:t>oficial.</w:t>
      </w:r>
    </w:p>
    <w:p>
      <w:pPr>
        <w:pStyle w:val="BodyText"/>
        <w:spacing w:before="6"/>
      </w:pPr>
    </w:p>
    <w:p>
      <w:pPr>
        <w:pStyle w:val="Heading1"/>
      </w:pPr>
      <w:r>
        <w:rPr>
          <w:spacing w:val="-2"/>
        </w:rPr>
        <w:t>6.-</w:t>
      </w:r>
      <w:r>
        <w:rPr>
          <w:spacing w:val="-5"/>
        </w:rPr>
        <w:t>ASM</w:t>
      </w:r>
    </w:p>
    <w:p>
      <w:pPr>
        <w:pStyle w:val="BodyText"/>
        <w:spacing w:before="24"/>
        <w:ind w:left="222"/>
      </w:pPr>
      <w:r>
        <w:rPr/>
        <w:t>Implementación</w:t>
      </w:r>
      <w:r>
        <w:rPr>
          <w:spacing w:val="-7"/>
        </w:rPr>
        <w:t> </w:t>
      </w:r>
      <w:r>
        <w:rPr/>
        <w:t>y</w:t>
      </w:r>
      <w:r>
        <w:rPr>
          <w:spacing w:val="-5"/>
        </w:rPr>
        <w:t> </w:t>
      </w:r>
      <w:r>
        <w:rPr/>
        <w:t>seguimiento</w:t>
      </w:r>
      <w:r>
        <w:rPr>
          <w:spacing w:val="-2"/>
        </w:rPr>
        <w:t> </w:t>
      </w:r>
      <w:r>
        <w:rPr/>
        <w:t>de</w:t>
      </w:r>
      <w:r>
        <w:rPr>
          <w:spacing w:val="-3"/>
        </w:rPr>
        <w:t> </w:t>
      </w:r>
      <w:r>
        <w:rPr/>
        <w:t>actividades</w:t>
      </w:r>
      <w:r>
        <w:rPr>
          <w:spacing w:val="-8"/>
        </w:rPr>
        <w:t> </w:t>
      </w:r>
      <w:r>
        <w:rPr/>
        <w:t>de</w:t>
      </w:r>
      <w:r>
        <w:rPr>
          <w:spacing w:val="-6"/>
        </w:rPr>
        <w:t> </w:t>
      </w:r>
      <w:r>
        <w:rPr/>
        <w:t>mejoras</w:t>
      </w:r>
      <w:r>
        <w:rPr>
          <w:spacing w:val="-6"/>
        </w:rPr>
        <w:t> </w:t>
      </w:r>
      <w:r>
        <w:rPr/>
        <w:t>en</w:t>
      </w:r>
      <w:r>
        <w:rPr>
          <w:spacing w:val="-4"/>
        </w:rPr>
        <w:t> </w:t>
      </w:r>
      <w:r>
        <w:rPr/>
        <w:t>el</w:t>
      </w:r>
      <w:r>
        <w:rPr>
          <w:spacing w:val="-8"/>
        </w:rPr>
        <w:t> </w:t>
      </w:r>
      <w:r>
        <w:rPr>
          <w:spacing w:val="-4"/>
        </w:rPr>
        <w:t>PBR.</w:t>
      </w:r>
    </w:p>
    <w:p>
      <w:pPr>
        <w:pStyle w:val="BodyText"/>
      </w:pPr>
    </w:p>
    <w:p>
      <w:pPr>
        <w:pStyle w:val="BodyText"/>
        <w:spacing w:before="2"/>
      </w:pPr>
    </w:p>
    <w:p>
      <w:pPr>
        <w:pStyle w:val="BodyText"/>
        <w:ind w:left="222"/>
      </w:pPr>
      <w:r>
        <w:rPr/>
        <w:t>VII.</w:t>
      </w:r>
      <w:r>
        <w:rPr>
          <w:spacing w:val="-5"/>
        </w:rPr>
        <w:t> </w:t>
      </w:r>
      <w:r>
        <w:rPr/>
        <w:t>Tipos</w:t>
      </w:r>
      <w:r>
        <w:rPr>
          <w:spacing w:val="-3"/>
        </w:rPr>
        <w:t> </w:t>
      </w:r>
      <w:r>
        <w:rPr/>
        <w:t>de</w:t>
      </w:r>
      <w:r>
        <w:rPr>
          <w:spacing w:val="-5"/>
        </w:rPr>
        <w:t> </w:t>
      </w:r>
      <w:r>
        <w:rPr>
          <w:spacing w:val="-2"/>
        </w:rPr>
        <w:t>evaluación</w:t>
      </w:r>
    </w:p>
    <w:p>
      <w:pPr>
        <w:pStyle w:val="BodyText"/>
        <w:spacing w:before="4"/>
      </w:pPr>
    </w:p>
    <w:p>
      <w:pPr>
        <w:pStyle w:val="Heading2"/>
      </w:pPr>
      <w:r>
        <w:rPr/>
        <w:t>A.</w:t>
      </w:r>
      <w:r>
        <w:rPr>
          <w:spacing w:val="-11"/>
        </w:rPr>
        <w:t> </w:t>
      </w:r>
      <w:r>
        <w:rPr/>
        <w:t>Evaluaciones</w:t>
      </w:r>
      <w:r>
        <w:rPr>
          <w:spacing w:val="-6"/>
        </w:rPr>
        <w:t> </w:t>
      </w:r>
      <w:r>
        <w:rPr>
          <w:spacing w:val="-2"/>
        </w:rPr>
        <w:t>Internas</w:t>
      </w:r>
    </w:p>
    <w:p>
      <w:pPr>
        <w:pStyle w:val="BodyText"/>
        <w:spacing w:before="9"/>
        <w:rPr>
          <w:rFonts w:ascii="Arial"/>
          <w:b/>
        </w:rPr>
      </w:pPr>
    </w:p>
    <w:p>
      <w:pPr>
        <w:pStyle w:val="BodyText"/>
        <w:spacing w:line="259" w:lineRule="auto"/>
        <w:ind w:left="222" w:right="1307"/>
        <w:jc w:val="both"/>
      </w:pPr>
      <w:r>
        <w:rPr/>
        <w:t>A partir de los resultados obtenidos de las evaluaciones específicas de Desempeño, se han identificado oportunidades de mejora, especialmente en lo relacionado con el diseño de los programas. Por esta razón, la Secretaría de Planeación y Evaluación ha determinado</w:t>
      </w:r>
    </w:p>
    <w:p>
      <w:pPr>
        <w:spacing w:after="0" w:line="259" w:lineRule="auto"/>
        <w:jc w:val="both"/>
        <w:sectPr>
          <w:pgSz w:w="12240" w:h="15840"/>
          <w:pgMar w:top="1820" w:bottom="280" w:left="1480" w:right="520"/>
        </w:sectPr>
      </w:pPr>
    </w:p>
    <w:p>
      <w:pPr>
        <w:pStyle w:val="BodyText"/>
        <w:spacing w:line="259" w:lineRule="auto" w:before="79"/>
        <w:ind w:left="222" w:right="1305"/>
        <w:jc w:val="both"/>
      </w:pPr>
      <w:r>
        <w:rPr/>
        <w:t>que las Fichas Ejecutivas se elaborarán siguiendo la metodología correspondiente a la Evaluación de Diseño.</w:t>
      </w:r>
      <w:r>
        <w:rPr>
          <w:spacing w:val="-11"/>
        </w:rPr>
        <w:t> </w:t>
      </w:r>
      <w:r>
        <w:rPr/>
        <w:t>La Evaluación de Diseño tiene como propósito analizar la lógica y coherencia en el diseño del programa, su alineación con</w:t>
      </w:r>
      <w:r>
        <w:rPr>
          <w:spacing w:val="-1"/>
        </w:rPr>
        <w:t> </w:t>
      </w:r>
      <w:r>
        <w:rPr/>
        <w:t>el Plan Municipal</w:t>
      </w:r>
      <w:r>
        <w:rPr>
          <w:spacing w:val="-1"/>
        </w:rPr>
        <w:t> </w:t>
      </w:r>
      <w:r>
        <w:rPr/>
        <w:t>de</w:t>
      </w:r>
      <w:r>
        <w:rPr>
          <w:spacing w:val="-2"/>
        </w:rPr>
        <w:t> </w:t>
      </w:r>
      <w:r>
        <w:rPr/>
        <w:t>Desarrollo,</w:t>
      </w:r>
      <w:r>
        <w:rPr>
          <w:spacing w:val="-2"/>
        </w:rPr>
        <w:t> </w:t>
      </w:r>
      <w:r>
        <w:rPr/>
        <w:t>la</w:t>
      </w:r>
      <w:r>
        <w:rPr>
          <w:spacing w:val="-1"/>
        </w:rPr>
        <w:t> </w:t>
      </w:r>
      <w:r>
        <w:rPr/>
        <w:t>consistencia</w:t>
      </w:r>
      <w:r>
        <w:rPr>
          <w:spacing w:val="-1"/>
        </w:rPr>
        <w:t> </w:t>
      </w:r>
      <w:r>
        <w:rPr/>
        <w:t>con</w:t>
      </w:r>
      <w:r>
        <w:rPr>
          <w:spacing w:val="-17"/>
        </w:rPr>
        <w:t> </w:t>
      </w:r>
      <w:r>
        <w:rPr/>
        <w:t>la</w:t>
      </w:r>
      <w:r>
        <w:rPr>
          <w:spacing w:val="-3"/>
        </w:rPr>
        <w:t> </w:t>
      </w:r>
      <w:r>
        <w:rPr/>
        <w:t>normativaaplicable,</w:t>
      </w:r>
      <w:r>
        <w:rPr>
          <w:spacing w:val="-2"/>
        </w:rPr>
        <w:t> </w:t>
      </w:r>
      <w:r>
        <w:rPr/>
        <w:t>así como posibles sinergias y complementariedades con otros programas a nivel municipal, estatal o federal.</w:t>
      </w:r>
    </w:p>
    <w:p>
      <w:pPr>
        <w:pStyle w:val="BodyText"/>
      </w:pPr>
    </w:p>
    <w:p>
      <w:pPr>
        <w:pStyle w:val="BodyText"/>
      </w:pPr>
    </w:p>
    <w:p>
      <w:pPr>
        <w:pStyle w:val="BodyText"/>
        <w:spacing w:before="10"/>
      </w:pPr>
    </w:p>
    <w:p>
      <w:pPr>
        <w:pStyle w:val="Heading2"/>
      </w:pPr>
      <w:r>
        <w:rPr/>
        <w:t>Evaluaciones</w:t>
      </w:r>
      <w:r>
        <w:rPr>
          <w:spacing w:val="-13"/>
        </w:rPr>
        <w:t> </w:t>
      </w:r>
      <w:r>
        <w:rPr>
          <w:spacing w:val="-2"/>
        </w:rPr>
        <w:t>externas</w:t>
      </w:r>
    </w:p>
    <w:p>
      <w:pPr>
        <w:pStyle w:val="BodyText"/>
        <w:spacing w:before="4"/>
        <w:rPr>
          <w:rFonts w:ascii="Arial"/>
          <w:b/>
        </w:rPr>
      </w:pPr>
    </w:p>
    <w:p>
      <w:pPr>
        <w:pStyle w:val="BodyText"/>
        <w:spacing w:line="259" w:lineRule="auto"/>
        <w:ind w:left="222" w:right="1307"/>
        <w:jc w:val="both"/>
      </w:pPr>
      <w:r>
        <w:rPr/>
        <w:t>La Evaluación de Consistencia y Resultados tiene como objetivo identificar si los fondos y/o programas cuentan con instrumentos de planificación y un enfoque orientado a resultados, así como estrategias de cobertura y mecanismos para medir la satisfacción de los beneficiarios.</w:t>
      </w:r>
    </w:p>
    <w:p>
      <w:pPr>
        <w:pStyle w:val="BodyText"/>
        <w:spacing w:line="259" w:lineRule="auto" w:before="20"/>
        <w:ind w:left="222" w:right="1305"/>
        <w:jc w:val="both"/>
      </w:pPr>
      <w:r>
        <w:rPr/>
        <w:t>Por otro lado, la Evaluación Específica de Desempeño evalúa el progreso en el logro de los objetivos y metas establecidas de los fondos y/o programas, mediante el análisis de indicadores de resultados, servicios y gestión, basándose en una síntesis de la información recopilada.</w:t>
      </w:r>
    </w:p>
    <w:p>
      <w:pPr>
        <w:pStyle w:val="BodyText"/>
        <w:spacing w:before="2"/>
      </w:pPr>
    </w:p>
    <w:p>
      <w:pPr>
        <w:pStyle w:val="Heading2"/>
      </w:pPr>
      <w:r>
        <w:rPr/>
        <w:t>Criterios</w:t>
      </w:r>
      <w:r>
        <w:rPr>
          <w:spacing w:val="-8"/>
        </w:rPr>
        <w:t> </w:t>
      </w:r>
      <w:r>
        <w:rPr/>
        <w:t>para</w:t>
      </w:r>
      <w:r>
        <w:rPr>
          <w:spacing w:val="-5"/>
        </w:rPr>
        <w:t> </w:t>
      </w:r>
      <w:r>
        <w:rPr/>
        <w:t>la</w:t>
      </w:r>
      <w:r>
        <w:rPr>
          <w:spacing w:val="-8"/>
        </w:rPr>
        <w:t> </w:t>
      </w:r>
      <w:r>
        <w:rPr/>
        <w:t>selección</w:t>
      </w:r>
      <w:r>
        <w:rPr>
          <w:spacing w:val="-6"/>
        </w:rPr>
        <w:t> </w:t>
      </w:r>
      <w:r>
        <w:rPr/>
        <w:t>de</w:t>
      </w:r>
      <w:r>
        <w:rPr>
          <w:spacing w:val="-6"/>
        </w:rPr>
        <w:t> </w:t>
      </w:r>
      <w:r>
        <w:rPr>
          <w:spacing w:val="-2"/>
        </w:rPr>
        <w:t>programas</w:t>
      </w:r>
    </w:p>
    <w:p>
      <w:pPr>
        <w:pStyle w:val="BodyText"/>
        <w:spacing w:line="259" w:lineRule="auto" w:before="22"/>
        <w:ind w:left="222" w:right="1304"/>
        <w:jc w:val="both"/>
      </w:pPr>
      <w:r>
        <w:rPr/>
        <w:t>Al seleccionar los programas para la evaluación del año 2024, la Coordinación dePlaneación y Evaluación consideró cuidadosamente los siguientes criterios:</w:t>
      </w:r>
    </w:p>
    <w:p>
      <w:pPr>
        <w:pStyle w:val="ListParagraph"/>
        <w:numPr>
          <w:ilvl w:val="0"/>
          <w:numId w:val="3"/>
        </w:numPr>
        <w:tabs>
          <w:tab w:pos="505" w:val="left" w:leader="none"/>
        </w:tabs>
        <w:spacing w:line="256" w:lineRule="auto" w:before="0" w:after="0"/>
        <w:ind w:left="222" w:right="1312" w:firstLine="0"/>
        <w:jc w:val="both"/>
        <w:rPr>
          <w:sz w:val="24"/>
        </w:rPr>
      </w:pPr>
      <w:r>
        <w:rPr>
          <w:sz w:val="24"/>
        </w:rPr>
        <w:t>Impacto directo: Se dio prioridad a los programas y proyectos de la administración pública municipal actual que impactan directamente a la comunidad mediante la provisión de bienes y servicios, así como apoyos de carácter social.</w:t>
      </w:r>
    </w:p>
    <w:p>
      <w:pPr>
        <w:pStyle w:val="ListParagraph"/>
        <w:numPr>
          <w:ilvl w:val="0"/>
          <w:numId w:val="3"/>
        </w:numPr>
        <w:tabs>
          <w:tab w:pos="505" w:val="left" w:leader="none"/>
        </w:tabs>
        <w:spacing w:line="254" w:lineRule="auto" w:before="3" w:after="0"/>
        <w:ind w:left="222" w:right="1310" w:firstLine="0"/>
        <w:jc w:val="both"/>
        <w:rPr>
          <w:sz w:val="24"/>
        </w:rPr>
      </w:pPr>
      <w:r>
        <w:rPr>
          <w:sz w:val="24"/>
        </w:rPr>
        <w:t>Presupuesto transparente: Se dio preferencia a aquellos programas que cuentan con un presupuesto publicado, actualizado y organizado, lo cual garantiza transparencia y facilita el proceso de evaluación.</w:t>
      </w:r>
    </w:p>
    <w:p>
      <w:pPr>
        <w:pStyle w:val="BodyText"/>
        <w:spacing w:before="140"/>
      </w:pPr>
    </w:p>
    <w:p>
      <w:pPr>
        <w:spacing w:line="242" w:lineRule="auto" w:before="0"/>
        <w:ind w:left="222" w:right="1246" w:firstLine="0"/>
        <w:jc w:val="left"/>
        <w:rPr>
          <w:rFonts w:ascii="Arial"/>
          <w:b/>
          <w:sz w:val="24"/>
        </w:rPr>
      </w:pPr>
      <w:r>
        <w:rPr>
          <w:rFonts w:ascii="Arial"/>
          <w:b/>
          <w:sz w:val="24"/>
        </w:rPr>
        <w:t>Evaluaciones</w:t>
      </w:r>
      <w:r>
        <w:rPr>
          <w:rFonts w:ascii="Arial"/>
          <w:b/>
          <w:spacing w:val="-8"/>
          <w:sz w:val="24"/>
        </w:rPr>
        <w:t> </w:t>
      </w:r>
      <w:r>
        <w:rPr>
          <w:rFonts w:ascii="Arial"/>
          <w:b/>
          <w:sz w:val="24"/>
        </w:rPr>
        <w:t>ejecutadas</w:t>
      </w:r>
      <w:r>
        <w:rPr>
          <w:rFonts w:ascii="Arial"/>
          <w:b/>
          <w:spacing w:val="-5"/>
          <w:sz w:val="24"/>
        </w:rPr>
        <w:t> </w:t>
      </w:r>
      <w:r>
        <w:rPr>
          <w:rFonts w:ascii="Arial"/>
          <w:b/>
          <w:sz w:val="24"/>
        </w:rPr>
        <w:t>en</w:t>
      </w:r>
      <w:r>
        <w:rPr>
          <w:rFonts w:ascii="Arial"/>
          <w:b/>
          <w:spacing w:val="-12"/>
          <w:sz w:val="24"/>
        </w:rPr>
        <w:t> </w:t>
      </w:r>
      <w:r>
        <w:rPr>
          <w:rFonts w:ascii="Arial"/>
          <w:b/>
          <w:sz w:val="24"/>
        </w:rPr>
        <w:t>2023</w:t>
      </w:r>
      <w:r>
        <w:rPr>
          <w:rFonts w:ascii="Arial"/>
          <w:b/>
          <w:spacing w:val="-7"/>
          <w:sz w:val="24"/>
        </w:rPr>
        <w:t> </w:t>
      </w:r>
      <w:r>
        <w:rPr>
          <w:rFonts w:ascii="Arial"/>
          <w:b/>
          <w:sz w:val="24"/>
        </w:rPr>
        <w:t>por</w:t>
      </w:r>
      <w:r>
        <w:rPr>
          <w:rFonts w:ascii="Arial"/>
          <w:b/>
          <w:spacing w:val="-6"/>
          <w:sz w:val="24"/>
        </w:rPr>
        <w:t> </w:t>
      </w:r>
      <w:r>
        <w:rPr>
          <w:rFonts w:ascii="Arial"/>
          <w:b/>
          <w:sz w:val="24"/>
        </w:rPr>
        <w:t>otras</w:t>
      </w:r>
      <w:r>
        <w:rPr>
          <w:rFonts w:ascii="Arial"/>
          <w:b/>
          <w:spacing w:val="-6"/>
          <w:sz w:val="24"/>
        </w:rPr>
        <w:t> </w:t>
      </w:r>
      <w:r>
        <w:rPr>
          <w:rFonts w:ascii="Arial"/>
          <w:b/>
          <w:sz w:val="24"/>
        </w:rPr>
        <w:t>Dependencias</w:t>
      </w:r>
      <w:r>
        <w:rPr>
          <w:rFonts w:ascii="Arial"/>
          <w:b/>
          <w:spacing w:val="-7"/>
          <w:sz w:val="24"/>
        </w:rPr>
        <w:t> </w:t>
      </w:r>
      <w:r>
        <w:rPr>
          <w:rFonts w:ascii="Arial"/>
          <w:b/>
          <w:sz w:val="24"/>
        </w:rPr>
        <w:t>y</w:t>
      </w:r>
      <w:r>
        <w:rPr>
          <w:rFonts w:ascii="Arial"/>
          <w:b/>
          <w:spacing w:val="-9"/>
          <w:sz w:val="24"/>
        </w:rPr>
        <w:t> </w:t>
      </w:r>
      <w:r>
        <w:rPr>
          <w:rFonts w:ascii="Arial"/>
          <w:b/>
          <w:sz w:val="24"/>
        </w:rPr>
        <w:t>Entidades</w:t>
      </w:r>
      <w:r>
        <w:rPr>
          <w:rFonts w:ascii="Arial"/>
          <w:b/>
          <w:spacing w:val="-6"/>
          <w:sz w:val="24"/>
        </w:rPr>
        <w:t> </w:t>
      </w:r>
      <w:r>
        <w:rPr>
          <w:rFonts w:ascii="Arial"/>
          <w:b/>
          <w:sz w:val="24"/>
        </w:rPr>
        <w:t>del Estadode Hidalgo.</w:t>
      </w:r>
    </w:p>
    <w:p>
      <w:pPr>
        <w:pStyle w:val="BodyText"/>
        <w:spacing w:before="44"/>
        <w:rPr>
          <w:rFonts w:ascii="Arial"/>
          <w:b/>
          <w:sz w:val="20"/>
        </w:rPr>
      </w:pPr>
    </w:p>
    <w:tbl>
      <w:tblPr>
        <w:tblW w:w="0" w:type="auto"/>
        <w:jc w:val="left"/>
        <w:tblInd w:w="8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122"/>
        <w:gridCol w:w="2694"/>
        <w:gridCol w:w="4410"/>
      </w:tblGrid>
      <w:tr>
        <w:trPr>
          <w:trHeight w:val="552" w:hRule="atLeast"/>
        </w:trPr>
        <w:tc>
          <w:tcPr>
            <w:tcW w:w="2122" w:type="dxa"/>
            <w:shd w:val="clear" w:color="auto" w:fill="5F112E"/>
          </w:tcPr>
          <w:p>
            <w:pPr>
              <w:pStyle w:val="TableParagraph"/>
              <w:spacing w:line="271" w:lineRule="exact"/>
              <w:ind w:left="7" w:right="647"/>
              <w:jc w:val="center"/>
              <w:rPr>
                <w:rFonts w:ascii="Arial"/>
                <w:b/>
                <w:sz w:val="24"/>
              </w:rPr>
            </w:pPr>
            <w:r>
              <w:rPr>
                <w:rFonts w:ascii="Arial"/>
                <w:b/>
                <w:color w:val="FFFFFF"/>
                <w:sz w:val="24"/>
              </w:rPr>
              <w:t>Tipo</w:t>
            </w:r>
            <w:r>
              <w:rPr>
                <w:rFonts w:ascii="Arial"/>
                <w:b/>
                <w:color w:val="FFFFFF"/>
                <w:spacing w:val="-5"/>
                <w:sz w:val="24"/>
              </w:rPr>
              <w:t> </w:t>
            </w:r>
            <w:r>
              <w:rPr>
                <w:rFonts w:ascii="Arial"/>
                <w:b/>
                <w:color w:val="FFFFFF"/>
                <w:spacing w:val="-7"/>
                <w:sz w:val="24"/>
              </w:rPr>
              <w:t>de</w:t>
            </w:r>
          </w:p>
          <w:p>
            <w:pPr>
              <w:pStyle w:val="TableParagraph"/>
              <w:spacing w:line="261" w:lineRule="exact"/>
              <w:ind w:left="0" w:right="647"/>
              <w:jc w:val="center"/>
              <w:rPr>
                <w:rFonts w:ascii="Arial" w:hAnsi="Arial"/>
                <w:b/>
                <w:sz w:val="24"/>
              </w:rPr>
            </w:pPr>
            <w:r>
              <w:rPr>
                <w:rFonts w:ascii="Arial" w:hAnsi="Arial"/>
                <w:b/>
                <w:color w:val="FFFFFF"/>
                <w:spacing w:val="-2"/>
                <w:sz w:val="24"/>
              </w:rPr>
              <w:t>Evaluación</w:t>
            </w:r>
          </w:p>
        </w:tc>
        <w:tc>
          <w:tcPr>
            <w:tcW w:w="2694" w:type="dxa"/>
            <w:shd w:val="clear" w:color="auto" w:fill="5F112E"/>
          </w:tcPr>
          <w:p>
            <w:pPr>
              <w:pStyle w:val="TableParagraph"/>
              <w:spacing w:line="271" w:lineRule="exact"/>
              <w:ind w:left="231"/>
              <w:rPr>
                <w:rFonts w:ascii="Arial" w:hAnsi="Arial"/>
                <w:b/>
                <w:sz w:val="24"/>
              </w:rPr>
            </w:pPr>
            <w:r>
              <w:rPr>
                <w:rFonts w:ascii="Arial" w:hAnsi="Arial"/>
                <w:b/>
                <w:color w:val="FFFFFF"/>
                <w:sz w:val="24"/>
              </w:rPr>
              <w:t>Número</w:t>
            </w:r>
            <w:r>
              <w:rPr>
                <w:rFonts w:ascii="Arial" w:hAnsi="Arial"/>
                <w:b/>
                <w:color w:val="FFFFFF"/>
                <w:spacing w:val="-15"/>
                <w:sz w:val="24"/>
              </w:rPr>
              <w:t> </w:t>
            </w:r>
            <w:r>
              <w:rPr>
                <w:rFonts w:ascii="Arial" w:hAnsi="Arial"/>
                <w:b/>
                <w:color w:val="FFFFFF"/>
                <w:spacing w:val="-5"/>
                <w:sz w:val="24"/>
              </w:rPr>
              <w:t>de</w:t>
            </w:r>
          </w:p>
          <w:p>
            <w:pPr>
              <w:pStyle w:val="TableParagraph"/>
              <w:spacing w:line="261" w:lineRule="exact"/>
              <w:rPr>
                <w:rFonts w:ascii="Arial"/>
                <w:b/>
                <w:sz w:val="24"/>
              </w:rPr>
            </w:pPr>
            <w:r>
              <w:rPr>
                <w:rFonts w:ascii="Arial"/>
                <w:b/>
                <w:color w:val="FFFFFF"/>
                <w:spacing w:val="-2"/>
                <w:sz w:val="24"/>
              </w:rPr>
              <w:t>evaluaciones</w:t>
            </w:r>
          </w:p>
        </w:tc>
        <w:tc>
          <w:tcPr>
            <w:tcW w:w="4410" w:type="dxa"/>
            <w:shd w:val="clear" w:color="auto" w:fill="5F112E"/>
          </w:tcPr>
          <w:p>
            <w:pPr>
              <w:pStyle w:val="TableParagraph"/>
              <w:spacing w:line="265" w:lineRule="exact"/>
              <w:rPr>
                <w:rFonts w:ascii="Arial"/>
                <w:b/>
                <w:sz w:val="24"/>
              </w:rPr>
            </w:pPr>
            <w:r>
              <w:rPr>
                <w:rFonts w:ascii="Arial"/>
                <w:b/>
                <w:color w:val="FFFFFF"/>
                <w:sz w:val="24"/>
              </w:rPr>
              <w:t>Dependencia</w:t>
            </w:r>
            <w:r>
              <w:rPr>
                <w:rFonts w:ascii="Arial"/>
                <w:b/>
                <w:color w:val="FFFFFF"/>
                <w:spacing w:val="-15"/>
                <w:sz w:val="24"/>
              </w:rPr>
              <w:t> </w:t>
            </w:r>
            <w:r>
              <w:rPr>
                <w:rFonts w:ascii="Arial"/>
                <w:b/>
                <w:color w:val="FFFFFF"/>
                <w:sz w:val="24"/>
              </w:rPr>
              <w:t>o</w:t>
            </w:r>
            <w:r>
              <w:rPr>
                <w:rFonts w:ascii="Arial"/>
                <w:b/>
                <w:color w:val="FFFFFF"/>
                <w:spacing w:val="-16"/>
                <w:sz w:val="24"/>
              </w:rPr>
              <w:t> </w:t>
            </w:r>
            <w:r>
              <w:rPr>
                <w:rFonts w:ascii="Arial"/>
                <w:b/>
                <w:color w:val="FFFFFF"/>
                <w:sz w:val="24"/>
              </w:rPr>
              <w:t>Entidad</w:t>
            </w:r>
            <w:r>
              <w:rPr>
                <w:rFonts w:ascii="Arial"/>
                <w:b/>
                <w:color w:val="FFFFFF"/>
                <w:spacing w:val="-14"/>
                <w:sz w:val="24"/>
              </w:rPr>
              <w:t> </w:t>
            </w:r>
            <w:r>
              <w:rPr>
                <w:rFonts w:ascii="Arial"/>
                <w:b/>
                <w:color w:val="FFFFFF"/>
                <w:spacing w:val="-2"/>
                <w:sz w:val="24"/>
              </w:rPr>
              <w:t>Ejecutora</w:t>
            </w:r>
          </w:p>
        </w:tc>
      </w:tr>
      <w:tr>
        <w:trPr>
          <w:trHeight w:val="553" w:hRule="atLeast"/>
        </w:trPr>
        <w:tc>
          <w:tcPr>
            <w:tcW w:w="2122" w:type="dxa"/>
          </w:tcPr>
          <w:p>
            <w:pPr>
              <w:pStyle w:val="TableParagraph"/>
              <w:spacing w:before="138"/>
              <w:ind w:left="106"/>
              <w:rPr>
                <w:sz w:val="24"/>
              </w:rPr>
            </w:pPr>
            <w:r>
              <w:rPr>
                <w:spacing w:val="-2"/>
                <w:sz w:val="24"/>
              </w:rPr>
              <w:t>Cumplimiento.</w:t>
            </w:r>
          </w:p>
        </w:tc>
        <w:tc>
          <w:tcPr>
            <w:tcW w:w="2694" w:type="dxa"/>
          </w:tcPr>
          <w:p>
            <w:pPr>
              <w:pStyle w:val="TableParagraph"/>
              <w:spacing w:before="138"/>
              <w:ind w:left="163" w:right="283"/>
              <w:jc w:val="center"/>
              <w:rPr>
                <w:sz w:val="24"/>
              </w:rPr>
            </w:pPr>
            <w:r>
              <w:rPr>
                <w:spacing w:val="-10"/>
                <w:sz w:val="24"/>
              </w:rPr>
              <w:t>1</w:t>
            </w:r>
          </w:p>
        </w:tc>
        <w:tc>
          <w:tcPr>
            <w:tcW w:w="4410" w:type="dxa"/>
            <w:vMerge w:val="restart"/>
          </w:tcPr>
          <w:p>
            <w:pPr>
              <w:pStyle w:val="TableParagraph"/>
              <w:ind w:right="197"/>
              <w:rPr>
                <w:sz w:val="24"/>
              </w:rPr>
            </w:pPr>
            <w:r>
              <w:rPr>
                <w:sz w:val="24"/>
              </w:rPr>
              <w:t>Instituto Hidalguense para el </w:t>
            </w:r>
            <w:r>
              <w:rPr>
                <w:spacing w:val="-2"/>
                <w:sz w:val="24"/>
              </w:rPr>
              <w:t>Desarrollo</w:t>
            </w:r>
            <w:r>
              <w:rPr>
                <w:spacing w:val="-15"/>
                <w:sz w:val="24"/>
              </w:rPr>
              <w:t> </w:t>
            </w:r>
            <w:r>
              <w:rPr>
                <w:spacing w:val="-2"/>
                <w:sz w:val="24"/>
              </w:rPr>
              <w:t>Municipal</w:t>
            </w:r>
            <w:r>
              <w:rPr>
                <w:spacing w:val="-16"/>
                <w:sz w:val="24"/>
              </w:rPr>
              <w:t> </w:t>
            </w:r>
            <w:r>
              <w:rPr>
                <w:spacing w:val="-2"/>
                <w:sz w:val="24"/>
              </w:rPr>
              <w:t>(INDEMUN)</w:t>
            </w:r>
          </w:p>
        </w:tc>
      </w:tr>
      <w:tr>
        <w:trPr>
          <w:trHeight w:val="550" w:hRule="atLeast"/>
        </w:trPr>
        <w:tc>
          <w:tcPr>
            <w:tcW w:w="2122" w:type="dxa"/>
          </w:tcPr>
          <w:p>
            <w:pPr>
              <w:pStyle w:val="TableParagraph"/>
              <w:spacing w:before="134"/>
              <w:ind w:left="106"/>
              <w:rPr>
                <w:rFonts w:ascii="Arial"/>
                <w:b/>
                <w:sz w:val="24"/>
              </w:rPr>
            </w:pPr>
            <w:r>
              <w:rPr>
                <w:rFonts w:ascii="Arial"/>
                <w:b/>
                <w:spacing w:val="-2"/>
                <w:sz w:val="24"/>
              </w:rPr>
              <w:t>Nombre:</w:t>
            </w:r>
          </w:p>
        </w:tc>
        <w:tc>
          <w:tcPr>
            <w:tcW w:w="2694" w:type="dxa"/>
          </w:tcPr>
          <w:p>
            <w:pPr>
              <w:pStyle w:val="TableParagraph"/>
              <w:spacing w:line="228" w:lineRule="auto" w:before="2"/>
              <w:ind w:left="333" w:hanging="48"/>
              <w:rPr>
                <w:sz w:val="24"/>
              </w:rPr>
            </w:pPr>
            <w:r>
              <w:rPr>
                <w:spacing w:val="-2"/>
                <w:sz w:val="24"/>
              </w:rPr>
              <w:t>Guia</w:t>
            </w:r>
            <w:r>
              <w:rPr>
                <w:spacing w:val="-17"/>
                <w:sz w:val="24"/>
              </w:rPr>
              <w:t> </w:t>
            </w:r>
            <w:r>
              <w:rPr>
                <w:spacing w:val="-2"/>
                <w:sz w:val="24"/>
              </w:rPr>
              <w:t>Consultiva</w:t>
            </w:r>
            <w:r>
              <w:rPr>
                <w:spacing w:val="-18"/>
                <w:sz w:val="24"/>
              </w:rPr>
              <w:t> </w:t>
            </w:r>
            <w:r>
              <w:rPr>
                <w:spacing w:val="-2"/>
                <w:sz w:val="24"/>
              </w:rPr>
              <w:t>de </w:t>
            </w:r>
            <w:r>
              <w:rPr>
                <w:sz w:val="24"/>
              </w:rPr>
              <w:t>Desempeño 2023</w:t>
            </w:r>
          </w:p>
        </w:tc>
        <w:tc>
          <w:tcPr>
            <w:tcW w:w="4410" w:type="dxa"/>
            <w:vMerge/>
            <w:tcBorders>
              <w:top w:val="nil"/>
            </w:tcBorders>
          </w:tcPr>
          <w:p>
            <w:pPr>
              <w:rPr>
                <w:sz w:val="2"/>
                <w:szCs w:val="2"/>
              </w:rPr>
            </w:pPr>
          </w:p>
        </w:tc>
      </w:tr>
    </w:tbl>
    <w:p>
      <w:pPr>
        <w:spacing w:after="0"/>
        <w:rPr>
          <w:sz w:val="2"/>
          <w:szCs w:val="2"/>
        </w:rPr>
        <w:sectPr>
          <w:pgSz w:w="12240" w:h="15840"/>
          <w:pgMar w:top="1340" w:bottom="280" w:left="1480" w:right="520"/>
        </w:sectPr>
      </w:pPr>
    </w:p>
    <w:tbl>
      <w:tblPr>
        <w:tblW w:w="0" w:type="auto"/>
        <w:jc w:val="left"/>
        <w:tblInd w:w="8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122"/>
        <w:gridCol w:w="2694"/>
        <w:gridCol w:w="4410"/>
      </w:tblGrid>
      <w:tr>
        <w:trPr>
          <w:trHeight w:val="550" w:hRule="atLeast"/>
        </w:trPr>
        <w:tc>
          <w:tcPr>
            <w:tcW w:w="2122" w:type="dxa"/>
            <w:shd w:val="clear" w:color="auto" w:fill="5F112E"/>
          </w:tcPr>
          <w:p>
            <w:pPr>
              <w:pStyle w:val="TableParagraph"/>
              <w:spacing w:line="228" w:lineRule="auto" w:before="2"/>
              <w:ind w:left="360" w:firstLine="206"/>
              <w:rPr>
                <w:rFonts w:ascii="Arial" w:hAnsi="Arial"/>
                <w:b/>
                <w:sz w:val="24"/>
              </w:rPr>
            </w:pPr>
            <w:r>
              <w:rPr>
                <w:rFonts w:ascii="Arial" w:hAnsi="Arial"/>
                <w:b/>
                <w:color w:val="FFFFFF"/>
                <w:sz w:val="24"/>
              </w:rPr>
              <w:t>Tipo de </w:t>
            </w:r>
            <w:r>
              <w:rPr>
                <w:rFonts w:ascii="Arial" w:hAnsi="Arial"/>
                <w:b/>
                <w:color w:val="FFFFFF"/>
                <w:spacing w:val="-2"/>
                <w:sz w:val="24"/>
              </w:rPr>
              <w:t>Evaluación</w:t>
            </w:r>
          </w:p>
        </w:tc>
        <w:tc>
          <w:tcPr>
            <w:tcW w:w="2694" w:type="dxa"/>
            <w:shd w:val="clear" w:color="auto" w:fill="5F112E"/>
          </w:tcPr>
          <w:p>
            <w:pPr>
              <w:pStyle w:val="TableParagraph"/>
              <w:spacing w:line="228" w:lineRule="auto" w:before="2"/>
              <w:rPr>
                <w:rFonts w:ascii="Arial" w:hAnsi="Arial"/>
                <w:b/>
                <w:sz w:val="24"/>
              </w:rPr>
            </w:pPr>
            <w:r>
              <w:rPr>
                <w:rFonts w:ascii="Arial" w:hAnsi="Arial"/>
                <w:b/>
                <w:color w:val="FFFFFF"/>
                <w:sz w:val="24"/>
              </w:rPr>
              <w:t>Número de </w:t>
            </w:r>
            <w:r>
              <w:rPr>
                <w:rFonts w:ascii="Arial" w:hAnsi="Arial"/>
                <w:b/>
                <w:color w:val="FFFFFF"/>
                <w:spacing w:val="-2"/>
                <w:sz w:val="24"/>
              </w:rPr>
              <w:t>evaluaciones</w:t>
            </w:r>
          </w:p>
        </w:tc>
        <w:tc>
          <w:tcPr>
            <w:tcW w:w="4410" w:type="dxa"/>
            <w:shd w:val="clear" w:color="auto" w:fill="5F112E"/>
          </w:tcPr>
          <w:p>
            <w:pPr>
              <w:pStyle w:val="TableParagraph"/>
              <w:spacing w:line="265" w:lineRule="exact"/>
              <w:rPr>
                <w:rFonts w:ascii="Arial"/>
                <w:b/>
                <w:sz w:val="24"/>
              </w:rPr>
            </w:pPr>
            <w:r>
              <w:rPr>
                <w:rFonts w:ascii="Arial"/>
                <w:b/>
                <w:color w:val="FFFFFF"/>
                <w:sz w:val="24"/>
              </w:rPr>
              <w:t>Dependencia</w:t>
            </w:r>
            <w:r>
              <w:rPr>
                <w:rFonts w:ascii="Arial"/>
                <w:b/>
                <w:color w:val="FFFFFF"/>
                <w:spacing w:val="-15"/>
                <w:sz w:val="24"/>
              </w:rPr>
              <w:t> </w:t>
            </w:r>
            <w:r>
              <w:rPr>
                <w:rFonts w:ascii="Arial"/>
                <w:b/>
                <w:color w:val="FFFFFF"/>
                <w:sz w:val="24"/>
              </w:rPr>
              <w:t>o</w:t>
            </w:r>
            <w:r>
              <w:rPr>
                <w:rFonts w:ascii="Arial"/>
                <w:b/>
                <w:color w:val="FFFFFF"/>
                <w:spacing w:val="-16"/>
                <w:sz w:val="24"/>
              </w:rPr>
              <w:t> </w:t>
            </w:r>
            <w:r>
              <w:rPr>
                <w:rFonts w:ascii="Arial"/>
                <w:b/>
                <w:color w:val="FFFFFF"/>
                <w:sz w:val="24"/>
              </w:rPr>
              <w:t>Entidad</w:t>
            </w:r>
            <w:r>
              <w:rPr>
                <w:rFonts w:ascii="Arial"/>
                <w:b/>
                <w:color w:val="FFFFFF"/>
                <w:spacing w:val="-14"/>
                <w:sz w:val="24"/>
              </w:rPr>
              <w:t> </w:t>
            </w:r>
            <w:r>
              <w:rPr>
                <w:rFonts w:ascii="Arial"/>
                <w:b/>
                <w:color w:val="FFFFFF"/>
                <w:spacing w:val="-2"/>
                <w:sz w:val="24"/>
              </w:rPr>
              <w:t>Ejecutora</w:t>
            </w:r>
          </w:p>
        </w:tc>
      </w:tr>
      <w:tr>
        <w:trPr>
          <w:trHeight w:val="554" w:hRule="atLeast"/>
        </w:trPr>
        <w:tc>
          <w:tcPr>
            <w:tcW w:w="2122" w:type="dxa"/>
          </w:tcPr>
          <w:p>
            <w:pPr>
              <w:pStyle w:val="TableParagraph"/>
              <w:spacing w:before="137"/>
              <w:ind w:left="106"/>
              <w:rPr>
                <w:sz w:val="24"/>
              </w:rPr>
            </w:pPr>
            <w:r>
              <w:rPr>
                <w:spacing w:val="-2"/>
                <w:sz w:val="24"/>
              </w:rPr>
              <w:t>Cumplimiento</w:t>
            </w:r>
          </w:p>
        </w:tc>
        <w:tc>
          <w:tcPr>
            <w:tcW w:w="2694" w:type="dxa"/>
          </w:tcPr>
          <w:p>
            <w:pPr>
              <w:pStyle w:val="TableParagraph"/>
              <w:spacing w:before="137"/>
              <w:ind w:left="163" w:right="283"/>
              <w:jc w:val="center"/>
              <w:rPr>
                <w:sz w:val="24"/>
              </w:rPr>
            </w:pPr>
            <w:r>
              <w:rPr>
                <w:spacing w:val="-10"/>
                <w:sz w:val="24"/>
              </w:rPr>
              <w:t>1</w:t>
            </w:r>
          </w:p>
        </w:tc>
        <w:tc>
          <w:tcPr>
            <w:tcW w:w="4410" w:type="dxa"/>
            <w:vMerge w:val="restart"/>
          </w:tcPr>
          <w:p>
            <w:pPr>
              <w:pStyle w:val="TableParagraph"/>
              <w:ind w:left="0"/>
              <w:rPr>
                <w:rFonts w:ascii="Arial"/>
                <w:b/>
                <w:sz w:val="24"/>
              </w:rPr>
            </w:pPr>
          </w:p>
          <w:p>
            <w:pPr>
              <w:pStyle w:val="TableParagraph"/>
              <w:spacing w:before="271"/>
              <w:ind w:left="0"/>
              <w:rPr>
                <w:rFonts w:ascii="Arial"/>
                <w:b/>
                <w:sz w:val="24"/>
              </w:rPr>
            </w:pPr>
          </w:p>
          <w:p>
            <w:pPr>
              <w:pStyle w:val="TableParagraph"/>
              <w:ind w:left="505"/>
              <w:rPr>
                <w:sz w:val="24"/>
              </w:rPr>
            </w:pPr>
            <w:r>
              <w:rPr>
                <w:sz w:val="24"/>
              </w:rPr>
              <w:t>Auditoria</w:t>
            </w:r>
            <w:r>
              <w:rPr>
                <w:spacing w:val="-3"/>
                <w:sz w:val="24"/>
              </w:rPr>
              <w:t> </w:t>
            </w:r>
            <w:r>
              <w:rPr>
                <w:sz w:val="24"/>
              </w:rPr>
              <w:t>del</w:t>
            </w:r>
            <w:r>
              <w:rPr>
                <w:spacing w:val="-2"/>
                <w:sz w:val="24"/>
              </w:rPr>
              <w:t> </w:t>
            </w:r>
            <w:r>
              <w:rPr>
                <w:sz w:val="24"/>
              </w:rPr>
              <w:t>Estado</w:t>
            </w:r>
            <w:r>
              <w:rPr>
                <w:spacing w:val="-2"/>
                <w:sz w:val="24"/>
              </w:rPr>
              <w:t> </w:t>
            </w:r>
            <w:r>
              <w:rPr>
                <w:sz w:val="24"/>
              </w:rPr>
              <w:t>de</w:t>
            </w:r>
            <w:r>
              <w:rPr>
                <w:spacing w:val="-2"/>
                <w:sz w:val="24"/>
              </w:rPr>
              <w:t> Hidalgo</w:t>
            </w:r>
          </w:p>
        </w:tc>
      </w:tr>
      <w:tr>
        <w:trPr>
          <w:trHeight w:val="1792" w:hRule="atLeast"/>
        </w:trPr>
        <w:tc>
          <w:tcPr>
            <w:tcW w:w="2122" w:type="dxa"/>
          </w:tcPr>
          <w:p>
            <w:pPr>
              <w:pStyle w:val="TableParagraph"/>
              <w:spacing w:before="137"/>
              <w:ind w:left="106"/>
              <w:rPr>
                <w:sz w:val="24"/>
              </w:rPr>
            </w:pPr>
            <w:r>
              <w:rPr>
                <w:spacing w:val="-2"/>
                <w:sz w:val="24"/>
              </w:rPr>
              <w:t>Nombre:</w:t>
            </w:r>
          </w:p>
        </w:tc>
        <w:tc>
          <w:tcPr>
            <w:tcW w:w="2694" w:type="dxa"/>
          </w:tcPr>
          <w:p>
            <w:pPr>
              <w:pStyle w:val="TableParagraph"/>
              <w:spacing w:before="137"/>
              <w:ind w:left="173" w:right="292" w:hanging="2"/>
              <w:jc w:val="center"/>
              <w:rPr>
                <w:sz w:val="24"/>
              </w:rPr>
            </w:pPr>
            <w:r>
              <w:rPr>
                <w:spacing w:val="-2"/>
                <w:sz w:val="24"/>
              </w:rPr>
              <w:t>Programa presupuestario </w:t>
            </w:r>
            <w:r>
              <w:rPr>
                <w:sz w:val="24"/>
              </w:rPr>
              <w:t>fortalecimiento a la transversalidad</w:t>
            </w:r>
            <w:r>
              <w:rPr>
                <w:spacing w:val="-17"/>
                <w:sz w:val="24"/>
              </w:rPr>
              <w:t> </w:t>
            </w:r>
            <w:r>
              <w:rPr>
                <w:sz w:val="24"/>
              </w:rPr>
              <w:t>de</w:t>
            </w:r>
            <w:r>
              <w:rPr>
                <w:spacing w:val="-17"/>
                <w:sz w:val="24"/>
              </w:rPr>
              <w:t> </w:t>
            </w:r>
            <w:r>
              <w:rPr>
                <w:sz w:val="24"/>
              </w:rPr>
              <w:t>la</w:t>
            </w:r>
          </w:p>
          <w:p>
            <w:pPr>
              <w:pStyle w:val="TableParagraph"/>
              <w:spacing w:line="270" w:lineRule="atLeast"/>
              <w:ind w:left="160" w:right="283"/>
              <w:jc w:val="center"/>
              <w:rPr>
                <w:sz w:val="24"/>
              </w:rPr>
            </w:pPr>
            <w:r>
              <w:rPr>
                <w:sz w:val="24"/>
              </w:rPr>
              <w:t>perspectiva</w:t>
            </w:r>
            <w:r>
              <w:rPr>
                <w:spacing w:val="-17"/>
                <w:sz w:val="24"/>
              </w:rPr>
              <w:t> </w:t>
            </w:r>
            <w:r>
              <w:rPr>
                <w:sz w:val="24"/>
              </w:rPr>
              <w:t>de </w:t>
            </w:r>
            <w:r>
              <w:rPr>
                <w:spacing w:val="-2"/>
                <w:sz w:val="24"/>
              </w:rPr>
              <w:t>género</w:t>
            </w:r>
          </w:p>
        </w:tc>
        <w:tc>
          <w:tcPr>
            <w:tcW w:w="4410" w:type="dxa"/>
            <w:vMerge/>
            <w:tcBorders>
              <w:top w:val="nil"/>
            </w:tcBorders>
          </w:tcPr>
          <w:p>
            <w:pPr>
              <w:rPr>
                <w:sz w:val="2"/>
                <w:szCs w:val="2"/>
              </w:rPr>
            </w:pPr>
          </w:p>
        </w:tc>
      </w:tr>
    </w:tbl>
    <w:p>
      <w:pPr>
        <w:pStyle w:val="BodyText"/>
        <w:rPr>
          <w:rFonts w:ascii="Arial"/>
          <w:b/>
        </w:rPr>
      </w:pPr>
    </w:p>
    <w:p>
      <w:pPr>
        <w:pStyle w:val="BodyText"/>
        <w:spacing w:before="155"/>
        <w:rPr>
          <w:rFonts w:ascii="Arial"/>
          <w:b/>
        </w:rPr>
      </w:pPr>
    </w:p>
    <w:p>
      <w:pPr>
        <w:spacing w:line="242" w:lineRule="auto" w:before="0"/>
        <w:ind w:left="222" w:right="1246" w:firstLine="0"/>
        <w:jc w:val="left"/>
        <w:rPr>
          <w:rFonts w:ascii="Arial"/>
          <w:b/>
          <w:sz w:val="24"/>
        </w:rPr>
      </w:pPr>
      <w:r>
        <w:rPr>
          <w:rFonts w:ascii="Arial"/>
          <w:b/>
          <w:sz w:val="24"/>
        </w:rPr>
        <w:t>Evaluaciones</w:t>
      </w:r>
      <w:r>
        <w:rPr>
          <w:rFonts w:ascii="Arial"/>
          <w:b/>
          <w:spacing w:val="-8"/>
          <w:sz w:val="24"/>
        </w:rPr>
        <w:t> </w:t>
      </w:r>
      <w:r>
        <w:rPr>
          <w:rFonts w:ascii="Arial"/>
          <w:b/>
          <w:sz w:val="24"/>
        </w:rPr>
        <w:t>ejecutadas</w:t>
      </w:r>
      <w:r>
        <w:rPr>
          <w:rFonts w:ascii="Arial"/>
          <w:b/>
          <w:spacing w:val="-5"/>
          <w:sz w:val="24"/>
        </w:rPr>
        <w:t> </w:t>
      </w:r>
      <w:r>
        <w:rPr>
          <w:rFonts w:ascii="Arial"/>
          <w:b/>
          <w:sz w:val="24"/>
        </w:rPr>
        <w:t>en</w:t>
      </w:r>
      <w:r>
        <w:rPr>
          <w:rFonts w:ascii="Arial"/>
          <w:b/>
          <w:spacing w:val="-12"/>
          <w:sz w:val="24"/>
        </w:rPr>
        <w:t> </w:t>
      </w:r>
      <w:r>
        <w:rPr>
          <w:rFonts w:ascii="Arial"/>
          <w:b/>
          <w:sz w:val="24"/>
        </w:rPr>
        <w:t>2024</w:t>
      </w:r>
      <w:r>
        <w:rPr>
          <w:rFonts w:ascii="Arial"/>
          <w:b/>
          <w:spacing w:val="-7"/>
          <w:sz w:val="24"/>
        </w:rPr>
        <w:t> </w:t>
      </w:r>
      <w:r>
        <w:rPr>
          <w:rFonts w:ascii="Arial"/>
          <w:b/>
          <w:sz w:val="24"/>
        </w:rPr>
        <w:t>por</w:t>
      </w:r>
      <w:r>
        <w:rPr>
          <w:rFonts w:ascii="Arial"/>
          <w:b/>
          <w:spacing w:val="-6"/>
          <w:sz w:val="24"/>
        </w:rPr>
        <w:t> </w:t>
      </w:r>
      <w:r>
        <w:rPr>
          <w:rFonts w:ascii="Arial"/>
          <w:b/>
          <w:sz w:val="24"/>
        </w:rPr>
        <w:t>otras</w:t>
      </w:r>
      <w:r>
        <w:rPr>
          <w:rFonts w:ascii="Arial"/>
          <w:b/>
          <w:spacing w:val="-6"/>
          <w:sz w:val="24"/>
        </w:rPr>
        <w:t> </w:t>
      </w:r>
      <w:r>
        <w:rPr>
          <w:rFonts w:ascii="Arial"/>
          <w:b/>
          <w:sz w:val="24"/>
        </w:rPr>
        <w:t>Dependencias</w:t>
      </w:r>
      <w:r>
        <w:rPr>
          <w:rFonts w:ascii="Arial"/>
          <w:b/>
          <w:spacing w:val="-7"/>
          <w:sz w:val="24"/>
        </w:rPr>
        <w:t> </w:t>
      </w:r>
      <w:r>
        <w:rPr>
          <w:rFonts w:ascii="Arial"/>
          <w:b/>
          <w:sz w:val="24"/>
        </w:rPr>
        <w:t>y</w:t>
      </w:r>
      <w:r>
        <w:rPr>
          <w:rFonts w:ascii="Arial"/>
          <w:b/>
          <w:spacing w:val="-9"/>
          <w:sz w:val="24"/>
        </w:rPr>
        <w:t> </w:t>
      </w:r>
      <w:r>
        <w:rPr>
          <w:rFonts w:ascii="Arial"/>
          <w:b/>
          <w:sz w:val="24"/>
        </w:rPr>
        <w:t>Entidades</w:t>
      </w:r>
      <w:r>
        <w:rPr>
          <w:rFonts w:ascii="Arial"/>
          <w:b/>
          <w:spacing w:val="-6"/>
          <w:sz w:val="24"/>
        </w:rPr>
        <w:t> </w:t>
      </w:r>
      <w:r>
        <w:rPr>
          <w:rFonts w:ascii="Arial"/>
          <w:b/>
          <w:sz w:val="24"/>
        </w:rPr>
        <w:t>del Estadode Hidalgo.</w:t>
      </w:r>
    </w:p>
    <w:p>
      <w:pPr>
        <w:pStyle w:val="BodyText"/>
        <w:spacing w:before="176"/>
        <w:rPr>
          <w:rFonts w:ascii="Arial"/>
          <w:b/>
          <w:sz w:val="20"/>
        </w:rPr>
      </w:pPr>
    </w:p>
    <w:tbl>
      <w:tblPr>
        <w:tblW w:w="0" w:type="auto"/>
        <w:jc w:val="left"/>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122"/>
        <w:gridCol w:w="2694"/>
        <w:gridCol w:w="4411"/>
      </w:tblGrid>
      <w:tr>
        <w:trPr>
          <w:trHeight w:val="551" w:hRule="atLeast"/>
        </w:trPr>
        <w:tc>
          <w:tcPr>
            <w:tcW w:w="2122" w:type="dxa"/>
            <w:shd w:val="clear" w:color="auto" w:fill="5F112E"/>
          </w:tcPr>
          <w:p>
            <w:pPr>
              <w:pStyle w:val="TableParagraph"/>
              <w:spacing w:line="271" w:lineRule="exact"/>
              <w:ind w:left="11" w:right="647"/>
              <w:jc w:val="center"/>
              <w:rPr>
                <w:rFonts w:ascii="Arial"/>
                <w:b/>
                <w:sz w:val="24"/>
              </w:rPr>
            </w:pPr>
            <w:r>
              <w:rPr>
                <w:rFonts w:ascii="Arial"/>
                <w:b/>
                <w:color w:val="FFFFFF"/>
                <w:sz w:val="24"/>
              </w:rPr>
              <w:t>Tipo</w:t>
            </w:r>
            <w:r>
              <w:rPr>
                <w:rFonts w:ascii="Arial"/>
                <w:b/>
                <w:color w:val="FFFFFF"/>
                <w:spacing w:val="-5"/>
                <w:sz w:val="24"/>
              </w:rPr>
              <w:t> </w:t>
            </w:r>
            <w:r>
              <w:rPr>
                <w:rFonts w:ascii="Arial"/>
                <w:b/>
                <w:color w:val="FFFFFF"/>
                <w:spacing w:val="-7"/>
                <w:sz w:val="24"/>
              </w:rPr>
              <w:t>de</w:t>
            </w:r>
          </w:p>
          <w:p>
            <w:pPr>
              <w:pStyle w:val="TableParagraph"/>
              <w:spacing w:line="261" w:lineRule="exact"/>
              <w:ind w:left="4" w:right="647"/>
              <w:jc w:val="center"/>
              <w:rPr>
                <w:rFonts w:ascii="Arial" w:hAnsi="Arial"/>
                <w:b/>
                <w:sz w:val="24"/>
              </w:rPr>
            </w:pPr>
            <w:r>
              <w:rPr>
                <w:rFonts w:ascii="Arial" w:hAnsi="Arial"/>
                <w:b/>
                <w:color w:val="FFFFFF"/>
                <w:spacing w:val="-2"/>
                <w:sz w:val="24"/>
              </w:rPr>
              <w:t>Evaluación</w:t>
            </w:r>
          </w:p>
        </w:tc>
        <w:tc>
          <w:tcPr>
            <w:tcW w:w="2694" w:type="dxa"/>
            <w:shd w:val="clear" w:color="auto" w:fill="5F112E"/>
          </w:tcPr>
          <w:p>
            <w:pPr>
              <w:pStyle w:val="TableParagraph"/>
              <w:spacing w:line="271" w:lineRule="exact"/>
              <w:ind w:left="231"/>
              <w:rPr>
                <w:rFonts w:ascii="Arial" w:hAnsi="Arial"/>
                <w:b/>
                <w:sz w:val="24"/>
              </w:rPr>
            </w:pPr>
            <w:r>
              <w:rPr>
                <w:rFonts w:ascii="Arial" w:hAnsi="Arial"/>
                <w:b/>
                <w:color w:val="FFFFFF"/>
                <w:sz w:val="24"/>
              </w:rPr>
              <w:t>Número</w:t>
            </w:r>
            <w:r>
              <w:rPr>
                <w:rFonts w:ascii="Arial" w:hAnsi="Arial"/>
                <w:b/>
                <w:color w:val="FFFFFF"/>
                <w:spacing w:val="-15"/>
                <w:sz w:val="24"/>
              </w:rPr>
              <w:t> </w:t>
            </w:r>
            <w:r>
              <w:rPr>
                <w:rFonts w:ascii="Arial" w:hAnsi="Arial"/>
                <w:b/>
                <w:color w:val="FFFFFF"/>
                <w:spacing w:val="-5"/>
                <w:sz w:val="24"/>
              </w:rPr>
              <w:t>de</w:t>
            </w:r>
          </w:p>
          <w:p>
            <w:pPr>
              <w:pStyle w:val="TableParagraph"/>
              <w:spacing w:line="261" w:lineRule="exact"/>
              <w:rPr>
                <w:rFonts w:ascii="Arial"/>
                <w:b/>
                <w:sz w:val="24"/>
              </w:rPr>
            </w:pPr>
            <w:r>
              <w:rPr>
                <w:rFonts w:ascii="Arial"/>
                <w:b/>
                <w:color w:val="FFFFFF"/>
                <w:spacing w:val="-2"/>
                <w:sz w:val="24"/>
              </w:rPr>
              <w:t>evaluaciones</w:t>
            </w:r>
          </w:p>
        </w:tc>
        <w:tc>
          <w:tcPr>
            <w:tcW w:w="4411" w:type="dxa"/>
            <w:shd w:val="clear" w:color="auto" w:fill="5F112E"/>
          </w:tcPr>
          <w:p>
            <w:pPr>
              <w:pStyle w:val="TableParagraph"/>
              <w:spacing w:line="265" w:lineRule="exact"/>
              <w:rPr>
                <w:rFonts w:ascii="Arial"/>
                <w:b/>
                <w:sz w:val="24"/>
              </w:rPr>
            </w:pPr>
            <w:r>
              <w:rPr>
                <w:rFonts w:ascii="Arial"/>
                <w:b/>
                <w:color w:val="FFFFFF"/>
                <w:sz w:val="24"/>
              </w:rPr>
              <w:t>Dependencia</w:t>
            </w:r>
            <w:r>
              <w:rPr>
                <w:rFonts w:ascii="Arial"/>
                <w:b/>
                <w:color w:val="FFFFFF"/>
                <w:spacing w:val="-14"/>
                <w:sz w:val="24"/>
              </w:rPr>
              <w:t> </w:t>
            </w:r>
            <w:r>
              <w:rPr>
                <w:rFonts w:ascii="Arial"/>
                <w:b/>
                <w:color w:val="FFFFFF"/>
                <w:sz w:val="24"/>
              </w:rPr>
              <w:t>o</w:t>
            </w:r>
            <w:r>
              <w:rPr>
                <w:rFonts w:ascii="Arial"/>
                <w:b/>
                <w:color w:val="FFFFFF"/>
                <w:spacing w:val="-16"/>
                <w:sz w:val="24"/>
              </w:rPr>
              <w:t> </w:t>
            </w:r>
            <w:r>
              <w:rPr>
                <w:rFonts w:ascii="Arial"/>
                <w:b/>
                <w:color w:val="FFFFFF"/>
                <w:sz w:val="24"/>
              </w:rPr>
              <w:t>Entidad</w:t>
            </w:r>
            <w:r>
              <w:rPr>
                <w:rFonts w:ascii="Arial"/>
                <w:b/>
                <w:color w:val="FFFFFF"/>
                <w:spacing w:val="-14"/>
                <w:sz w:val="24"/>
              </w:rPr>
              <w:t> </w:t>
            </w:r>
            <w:r>
              <w:rPr>
                <w:rFonts w:ascii="Arial"/>
                <w:b/>
                <w:color w:val="FFFFFF"/>
                <w:spacing w:val="-2"/>
                <w:sz w:val="24"/>
              </w:rPr>
              <w:t>Ejecutora</w:t>
            </w:r>
          </w:p>
        </w:tc>
      </w:tr>
      <w:tr>
        <w:trPr>
          <w:trHeight w:val="553" w:hRule="atLeast"/>
        </w:trPr>
        <w:tc>
          <w:tcPr>
            <w:tcW w:w="2122" w:type="dxa"/>
          </w:tcPr>
          <w:p>
            <w:pPr>
              <w:pStyle w:val="TableParagraph"/>
              <w:spacing w:before="139"/>
              <w:ind w:left="109"/>
              <w:rPr>
                <w:sz w:val="24"/>
              </w:rPr>
            </w:pPr>
            <w:r>
              <w:rPr>
                <w:spacing w:val="-2"/>
                <w:sz w:val="24"/>
              </w:rPr>
              <w:t>Cumplimiento.</w:t>
            </w:r>
          </w:p>
        </w:tc>
        <w:tc>
          <w:tcPr>
            <w:tcW w:w="2694" w:type="dxa"/>
          </w:tcPr>
          <w:p>
            <w:pPr>
              <w:pStyle w:val="TableParagraph"/>
              <w:spacing w:before="139"/>
              <w:ind w:left="163" w:right="283"/>
              <w:jc w:val="center"/>
              <w:rPr>
                <w:sz w:val="24"/>
              </w:rPr>
            </w:pPr>
            <w:r>
              <w:rPr>
                <w:spacing w:val="-10"/>
                <w:sz w:val="24"/>
              </w:rPr>
              <w:t>1</w:t>
            </w:r>
          </w:p>
        </w:tc>
        <w:tc>
          <w:tcPr>
            <w:tcW w:w="4411" w:type="dxa"/>
            <w:vMerge w:val="restart"/>
          </w:tcPr>
          <w:p>
            <w:pPr>
              <w:pStyle w:val="TableParagraph"/>
              <w:ind w:right="198"/>
              <w:rPr>
                <w:sz w:val="24"/>
              </w:rPr>
            </w:pPr>
            <w:r>
              <w:rPr>
                <w:sz w:val="24"/>
              </w:rPr>
              <w:t>Instituto Hidalguense para el </w:t>
            </w:r>
            <w:r>
              <w:rPr>
                <w:spacing w:val="-2"/>
                <w:sz w:val="24"/>
              </w:rPr>
              <w:t>Desarrollo</w:t>
            </w:r>
            <w:r>
              <w:rPr>
                <w:spacing w:val="-15"/>
                <w:sz w:val="24"/>
              </w:rPr>
              <w:t> </w:t>
            </w:r>
            <w:r>
              <w:rPr>
                <w:spacing w:val="-2"/>
                <w:sz w:val="24"/>
              </w:rPr>
              <w:t>Municipal</w:t>
            </w:r>
            <w:r>
              <w:rPr>
                <w:spacing w:val="-16"/>
                <w:sz w:val="24"/>
              </w:rPr>
              <w:t> </w:t>
            </w:r>
            <w:r>
              <w:rPr>
                <w:spacing w:val="-2"/>
                <w:sz w:val="24"/>
              </w:rPr>
              <w:t>(INDEMUN)</w:t>
            </w:r>
          </w:p>
        </w:tc>
      </w:tr>
      <w:tr>
        <w:trPr>
          <w:trHeight w:val="552" w:hRule="atLeast"/>
        </w:trPr>
        <w:tc>
          <w:tcPr>
            <w:tcW w:w="2122" w:type="dxa"/>
          </w:tcPr>
          <w:p>
            <w:pPr>
              <w:pStyle w:val="TableParagraph"/>
              <w:spacing w:before="135"/>
              <w:ind w:left="109"/>
              <w:rPr>
                <w:rFonts w:ascii="Arial"/>
                <w:b/>
                <w:sz w:val="24"/>
              </w:rPr>
            </w:pPr>
            <w:r>
              <w:rPr>
                <w:rFonts w:ascii="Arial"/>
                <w:b/>
                <w:spacing w:val="-2"/>
                <w:sz w:val="24"/>
              </w:rPr>
              <w:t>Nombre:</w:t>
            </w:r>
          </w:p>
        </w:tc>
        <w:tc>
          <w:tcPr>
            <w:tcW w:w="2694" w:type="dxa"/>
          </w:tcPr>
          <w:p>
            <w:pPr>
              <w:pStyle w:val="TableParagraph"/>
              <w:spacing w:line="228" w:lineRule="auto" w:before="4"/>
              <w:ind w:left="333" w:hanging="56"/>
              <w:rPr>
                <w:sz w:val="24"/>
              </w:rPr>
            </w:pPr>
            <w:r>
              <w:rPr>
                <w:spacing w:val="-2"/>
                <w:sz w:val="24"/>
              </w:rPr>
              <w:t>Guía</w:t>
            </w:r>
            <w:r>
              <w:rPr>
                <w:spacing w:val="-16"/>
                <w:sz w:val="24"/>
              </w:rPr>
              <w:t> </w:t>
            </w:r>
            <w:r>
              <w:rPr>
                <w:spacing w:val="-2"/>
                <w:sz w:val="24"/>
              </w:rPr>
              <w:t>Consultiva</w:t>
            </w:r>
            <w:r>
              <w:rPr>
                <w:spacing w:val="-18"/>
                <w:sz w:val="24"/>
              </w:rPr>
              <w:t> </w:t>
            </w:r>
            <w:r>
              <w:rPr>
                <w:spacing w:val="-2"/>
                <w:sz w:val="24"/>
              </w:rPr>
              <w:t>de </w:t>
            </w:r>
            <w:r>
              <w:rPr>
                <w:sz w:val="24"/>
              </w:rPr>
              <w:t>Desempeño 2024</w:t>
            </w:r>
          </w:p>
        </w:tc>
        <w:tc>
          <w:tcPr>
            <w:tcW w:w="4411" w:type="dxa"/>
            <w:vMerge/>
            <w:tcBorders>
              <w:top w:val="nil"/>
            </w:tcBorders>
          </w:tcPr>
          <w:p>
            <w:pPr>
              <w:rPr>
                <w:sz w:val="2"/>
                <w:szCs w:val="2"/>
              </w:rPr>
            </w:pPr>
          </w:p>
        </w:tc>
      </w:tr>
    </w:tbl>
    <w:p>
      <w:pPr>
        <w:pStyle w:val="BodyText"/>
        <w:rPr>
          <w:rFonts w:ascii="Arial"/>
          <w:b/>
          <w:sz w:val="20"/>
        </w:rPr>
      </w:pPr>
    </w:p>
    <w:p>
      <w:pPr>
        <w:pStyle w:val="BodyText"/>
        <w:spacing w:before="102"/>
        <w:rPr>
          <w:rFonts w:ascii="Arial"/>
          <w:b/>
          <w:sz w:val="20"/>
        </w:rPr>
      </w:pPr>
    </w:p>
    <w:tbl>
      <w:tblPr>
        <w:tblW w:w="0" w:type="auto"/>
        <w:jc w:val="left"/>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122"/>
        <w:gridCol w:w="2694"/>
        <w:gridCol w:w="4411"/>
      </w:tblGrid>
      <w:tr>
        <w:trPr>
          <w:trHeight w:val="552" w:hRule="atLeast"/>
        </w:trPr>
        <w:tc>
          <w:tcPr>
            <w:tcW w:w="2122" w:type="dxa"/>
            <w:shd w:val="clear" w:color="auto" w:fill="5F112E"/>
          </w:tcPr>
          <w:p>
            <w:pPr>
              <w:pStyle w:val="TableParagraph"/>
              <w:spacing w:line="271" w:lineRule="exact"/>
              <w:ind w:left="11" w:right="647"/>
              <w:jc w:val="center"/>
              <w:rPr>
                <w:rFonts w:ascii="Arial"/>
                <w:b/>
                <w:sz w:val="24"/>
              </w:rPr>
            </w:pPr>
            <w:r>
              <w:rPr>
                <w:rFonts w:ascii="Arial"/>
                <w:b/>
                <w:color w:val="FFFFFF"/>
                <w:sz w:val="24"/>
              </w:rPr>
              <w:t>Tipo</w:t>
            </w:r>
            <w:r>
              <w:rPr>
                <w:rFonts w:ascii="Arial"/>
                <w:b/>
                <w:color w:val="FFFFFF"/>
                <w:spacing w:val="-5"/>
                <w:sz w:val="24"/>
              </w:rPr>
              <w:t> </w:t>
            </w:r>
            <w:r>
              <w:rPr>
                <w:rFonts w:ascii="Arial"/>
                <w:b/>
                <w:color w:val="FFFFFF"/>
                <w:spacing w:val="-7"/>
                <w:sz w:val="24"/>
              </w:rPr>
              <w:t>de</w:t>
            </w:r>
          </w:p>
          <w:p>
            <w:pPr>
              <w:pStyle w:val="TableParagraph"/>
              <w:spacing w:line="261" w:lineRule="exact"/>
              <w:ind w:left="4" w:right="647"/>
              <w:jc w:val="center"/>
              <w:rPr>
                <w:rFonts w:ascii="Arial" w:hAnsi="Arial"/>
                <w:b/>
                <w:sz w:val="24"/>
              </w:rPr>
            </w:pPr>
            <w:r>
              <w:rPr>
                <w:rFonts w:ascii="Arial" w:hAnsi="Arial"/>
                <w:b/>
                <w:color w:val="FFFFFF"/>
                <w:spacing w:val="-2"/>
                <w:sz w:val="24"/>
              </w:rPr>
              <w:t>Evaluación</w:t>
            </w:r>
          </w:p>
        </w:tc>
        <w:tc>
          <w:tcPr>
            <w:tcW w:w="2694" w:type="dxa"/>
            <w:shd w:val="clear" w:color="auto" w:fill="5F112E"/>
          </w:tcPr>
          <w:p>
            <w:pPr>
              <w:pStyle w:val="TableParagraph"/>
              <w:spacing w:line="271" w:lineRule="exact"/>
              <w:ind w:left="231"/>
              <w:rPr>
                <w:rFonts w:ascii="Arial" w:hAnsi="Arial"/>
                <w:b/>
                <w:sz w:val="24"/>
              </w:rPr>
            </w:pPr>
            <w:r>
              <w:rPr>
                <w:rFonts w:ascii="Arial" w:hAnsi="Arial"/>
                <w:b/>
                <w:color w:val="FFFFFF"/>
                <w:sz w:val="24"/>
              </w:rPr>
              <w:t>Número</w:t>
            </w:r>
            <w:r>
              <w:rPr>
                <w:rFonts w:ascii="Arial" w:hAnsi="Arial"/>
                <w:b/>
                <w:color w:val="FFFFFF"/>
                <w:spacing w:val="-15"/>
                <w:sz w:val="24"/>
              </w:rPr>
              <w:t> </w:t>
            </w:r>
            <w:r>
              <w:rPr>
                <w:rFonts w:ascii="Arial" w:hAnsi="Arial"/>
                <w:b/>
                <w:color w:val="FFFFFF"/>
                <w:spacing w:val="-5"/>
                <w:sz w:val="24"/>
              </w:rPr>
              <w:t>de</w:t>
            </w:r>
          </w:p>
          <w:p>
            <w:pPr>
              <w:pStyle w:val="TableParagraph"/>
              <w:spacing w:line="261" w:lineRule="exact"/>
              <w:rPr>
                <w:rFonts w:ascii="Arial"/>
                <w:b/>
                <w:sz w:val="24"/>
              </w:rPr>
            </w:pPr>
            <w:r>
              <w:rPr>
                <w:rFonts w:ascii="Arial"/>
                <w:b/>
                <w:color w:val="FFFFFF"/>
                <w:spacing w:val="-2"/>
                <w:sz w:val="24"/>
              </w:rPr>
              <w:t>evaluaciones</w:t>
            </w:r>
          </w:p>
        </w:tc>
        <w:tc>
          <w:tcPr>
            <w:tcW w:w="4411" w:type="dxa"/>
            <w:shd w:val="clear" w:color="auto" w:fill="5F112E"/>
          </w:tcPr>
          <w:p>
            <w:pPr>
              <w:pStyle w:val="TableParagraph"/>
              <w:spacing w:line="265" w:lineRule="exact"/>
              <w:rPr>
                <w:rFonts w:ascii="Arial"/>
                <w:b/>
                <w:sz w:val="24"/>
              </w:rPr>
            </w:pPr>
            <w:r>
              <w:rPr>
                <w:rFonts w:ascii="Arial"/>
                <w:b/>
                <w:color w:val="FFFFFF"/>
                <w:sz w:val="24"/>
              </w:rPr>
              <w:t>Dependencia</w:t>
            </w:r>
            <w:r>
              <w:rPr>
                <w:rFonts w:ascii="Arial"/>
                <w:b/>
                <w:color w:val="FFFFFF"/>
                <w:spacing w:val="-14"/>
                <w:sz w:val="24"/>
              </w:rPr>
              <w:t> </w:t>
            </w:r>
            <w:r>
              <w:rPr>
                <w:rFonts w:ascii="Arial"/>
                <w:b/>
                <w:color w:val="FFFFFF"/>
                <w:sz w:val="24"/>
              </w:rPr>
              <w:t>o</w:t>
            </w:r>
            <w:r>
              <w:rPr>
                <w:rFonts w:ascii="Arial"/>
                <w:b/>
                <w:color w:val="FFFFFF"/>
                <w:spacing w:val="-16"/>
                <w:sz w:val="24"/>
              </w:rPr>
              <w:t> </w:t>
            </w:r>
            <w:r>
              <w:rPr>
                <w:rFonts w:ascii="Arial"/>
                <w:b/>
                <w:color w:val="FFFFFF"/>
                <w:sz w:val="24"/>
              </w:rPr>
              <w:t>Entidad</w:t>
            </w:r>
            <w:r>
              <w:rPr>
                <w:rFonts w:ascii="Arial"/>
                <w:b/>
                <w:color w:val="FFFFFF"/>
                <w:spacing w:val="-14"/>
                <w:sz w:val="24"/>
              </w:rPr>
              <w:t> </w:t>
            </w:r>
            <w:r>
              <w:rPr>
                <w:rFonts w:ascii="Arial"/>
                <w:b/>
                <w:color w:val="FFFFFF"/>
                <w:spacing w:val="-2"/>
                <w:sz w:val="24"/>
              </w:rPr>
              <w:t>Ejecutora</w:t>
            </w:r>
          </w:p>
        </w:tc>
      </w:tr>
      <w:tr>
        <w:trPr>
          <w:trHeight w:val="419" w:hRule="atLeast"/>
        </w:trPr>
        <w:tc>
          <w:tcPr>
            <w:tcW w:w="2122" w:type="dxa"/>
            <w:tcBorders>
              <w:bottom w:val="nil"/>
            </w:tcBorders>
          </w:tcPr>
          <w:p>
            <w:pPr>
              <w:pStyle w:val="TableParagraph"/>
              <w:spacing w:line="261" w:lineRule="exact" w:before="139"/>
              <w:ind w:left="109"/>
              <w:rPr>
                <w:sz w:val="24"/>
              </w:rPr>
            </w:pPr>
            <w:r>
              <w:rPr>
                <w:sz w:val="24"/>
              </w:rPr>
              <w:t>Consistencia</w:t>
            </w:r>
            <w:r>
              <w:rPr>
                <w:spacing w:val="-10"/>
                <w:sz w:val="24"/>
              </w:rPr>
              <w:t> y</w:t>
            </w:r>
          </w:p>
        </w:tc>
        <w:tc>
          <w:tcPr>
            <w:tcW w:w="2694" w:type="dxa"/>
            <w:tcBorders>
              <w:bottom w:val="nil"/>
            </w:tcBorders>
          </w:tcPr>
          <w:p>
            <w:pPr>
              <w:pStyle w:val="TableParagraph"/>
              <w:spacing w:line="261" w:lineRule="exact" w:before="139"/>
              <w:ind w:left="163" w:right="283"/>
              <w:jc w:val="center"/>
              <w:rPr>
                <w:sz w:val="24"/>
              </w:rPr>
            </w:pPr>
            <w:r>
              <w:rPr>
                <w:spacing w:val="-10"/>
                <w:sz w:val="24"/>
              </w:rPr>
              <w:t>1</w:t>
            </w:r>
          </w:p>
        </w:tc>
        <w:tc>
          <w:tcPr>
            <w:tcW w:w="4411" w:type="dxa"/>
            <w:tcBorders>
              <w:bottom w:val="nil"/>
            </w:tcBorders>
          </w:tcPr>
          <w:p>
            <w:pPr>
              <w:pStyle w:val="TableParagraph"/>
              <w:ind w:left="0"/>
              <w:rPr>
                <w:rFonts w:ascii="Times New Roman"/>
                <w:sz w:val="24"/>
              </w:rPr>
            </w:pPr>
          </w:p>
        </w:tc>
      </w:tr>
      <w:tr>
        <w:trPr>
          <w:trHeight w:val="272" w:hRule="atLeast"/>
        </w:trPr>
        <w:tc>
          <w:tcPr>
            <w:tcW w:w="2122" w:type="dxa"/>
            <w:tcBorders>
              <w:top w:val="nil"/>
            </w:tcBorders>
          </w:tcPr>
          <w:p>
            <w:pPr>
              <w:pStyle w:val="TableParagraph"/>
              <w:spacing w:line="253" w:lineRule="exact"/>
              <w:ind w:left="109"/>
              <w:rPr>
                <w:sz w:val="24"/>
              </w:rPr>
            </w:pPr>
            <w:r>
              <w:rPr>
                <w:spacing w:val="-2"/>
                <w:sz w:val="24"/>
              </w:rPr>
              <w:t>resultados</w:t>
            </w:r>
          </w:p>
        </w:tc>
        <w:tc>
          <w:tcPr>
            <w:tcW w:w="2694" w:type="dxa"/>
            <w:tcBorders>
              <w:top w:val="nil"/>
            </w:tcBorders>
          </w:tcPr>
          <w:p>
            <w:pPr>
              <w:pStyle w:val="TableParagraph"/>
              <w:ind w:left="0"/>
              <w:rPr>
                <w:rFonts w:ascii="Times New Roman"/>
                <w:sz w:val="20"/>
              </w:rPr>
            </w:pPr>
          </w:p>
        </w:tc>
        <w:tc>
          <w:tcPr>
            <w:tcW w:w="4411" w:type="dxa"/>
            <w:vMerge w:val="restart"/>
            <w:tcBorders>
              <w:top w:val="nil"/>
              <w:bottom w:val="nil"/>
            </w:tcBorders>
          </w:tcPr>
          <w:p>
            <w:pPr>
              <w:pStyle w:val="TableParagraph"/>
              <w:spacing w:before="127"/>
              <w:rPr>
                <w:sz w:val="24"/>
              </w:rPr>
            </w:pPr>
            <w:r>
              <w:rPr>
                <w:sz w:val="24"/>
              </w:rPr>
              <w:t>CorporativoQuadra</w:t>
            </w:r>
            <w:r>
              <w:rPr>
                <w:spacing w:val="8"/>
                <w:sz w:val="24"/>
              </w:rPr>
              <w:t> </w:t>
            </w:r>
            <w:r>
              <w:rPr>
                <w:spacing w:val="-2"/>
                <w:sz w:val="24"/>
              </w:rPr>
              <w:t>ContadoresS.C</w:t>
            </w:r>
          </w:p>
        </w:tc>
      </w:tr>
      <w:tr>
        <w:trPr>
          <w:trHeight w:val="514" w:hRule="atLeast"/>
        </w:trPr>
        <w:tc>
          <w:tcPr>
            <w:tcW w:w="2122" w:type="dxa"/>
            <w:tcBorders>
              <w:bottom w:val="nil"/>
            </w:tcBorders>
          </w:tcPr>
          <w:p>
            <w:pPr>
              <w:pStyle w:val="TableParagraph"/>
              <w:spacing w:before="135"/>
              <w:ind w:left="109"/>
              <w:rPr>
                <w:rFonts w:ascii="Arial"/>
                <w:b/>
                <w:sz w:val="24"/>
              </w:rPr>
            </w:pPr>
            <w:r>
              <w:rPr>
                <w:rFonts w:ascii="Arial"/>
                <w:b/>
                <w:spacing w:val="-2"/>
                <w:sz w:val="24"/>
              </w:rPr>
              <w:t>Nombre:</w:t>
            </w:r>
          </w:p>
        </w:tc>
        <w:tc>
          <w:tcPr>
            <w:tcW w:w="2694" w:type="dxa"/>
            <w:tcBorders>
              <w:bottom w:val="nil"/>
            </w:tcBorders>
          </w:tcPr>
          <w:p>
            <w:pPr>
              <w:pStyle w:val="TableParagraph"/>
              <w:spacing w:line="251" w:lineRule="exact"/>
              <w:ind w:left="533"/>
              <w:rPr>
                <w:sz w:val="24"/>
              </w:rPr>
            </w:pPr>
            <w:r>
              <w:rPr>
                <w:spacing w:val="-2"/>
                <w:sz w:val="24"/>
              </w:rPr>
              <w:t>Evaluación</w:t>
            </w:r>
            <w:r>
              <w:rPr>
                <w:spacing w:val="1"/>
                <w:sz w:val="24"/>
              </w:rPr>
              <w:t> </w:t>
            </w:r>
            <w:r>
              <w:rPr>
                <w:spacing w:val="-5"/>
                <w:sz w:val="24"/>
              </w:rPr>
              <w:t>de</w:t>
            </w:r>
          </w:p>
          <w:p>
            <w:pPr>
              <w:pStyle w:val="TableParagraph"/>
              <w:spacing w:line="244" w:lineRule="exact"/>
              <w:ind w:left="461"/>
              <w:rPr>
                <w:sz w:val="24"/>
              </w:rPr>
            </w:pPr>
            <w:r>
              <w:rPr>
                <w:spacing w:val="-2"/>
                <w:sz w:val="24"/>
              </w:rPr>
              <w:t>consistencia</w:t>
            </w:r>
            <w:r>
              <w:rPr>
                <w:spacing w:val="2"/>
                <w:sz w:val="24"/>
              </w:rPr>
              <w:t> </w:t>
            </w:r>
            <w:r>
              <w:rPr>
                <w:spacing w:val="-5"/>
                <w:sz w:val="24"/>
              </w:rPr>
              <w:t>de</w:t>
            </w:r>
          </w:p>
        </w:tc>
        <w:tc>
          <w:tcPr>
            <w:tcW w:w="4411" w:type="dxa"/>
            <w:vMerge/>
            <w:tcBorders>
              <w:top w:val="nil"/>
              <w:bottom w:val="nil"/>
            </w:tcBorders>
          </w:tcPr>
          <w:p>
            <w:pPr>
              <w:rPr>
                <w:sz w:val="2"/>
                <w:szCs w:val="2"/>
              </w:rPr>
            </w:pPr>
          </w:p>
        </w:tc>
      </w:tr>
      <w:tr>
        <w:trPr>
          <w:trHeight w:val="260" w:hRule="atLeast"/>
        </w:trPr>
        <w:tc>
          <w:tcPr>
            <w:tcW w:w="2122" w:type="dxa"/>
            <w:tcBorders>
              <w:top w:val="nil"/>
              <w:bottom w:val="nil"/>
            </w:tcBorders>
          </w:tcPr>
          <w:p>
            <w:pPr>
              <w:pStyle w:val="TableParagraph"/>
              <w:ind w:left="0"/>
              <w:rPr>
                <w:rFonts w:ascii="Times New Roman"/>
                <w:sz w:val="18"/>
              </w:rPr>
            </w:pPr>
          </w:p>
        </w:tc>
        <w:tc>
          <w:tcPr>
            <w:tcW w:w="2694" w:type="dxa"/>
            <w:tcBorders>
              <w:top w:val="nil"/>
              <w:bottom w:val="nil"/>
            </w:tcBorders>
          </w:tcPr>
          <w:p>
            <w:pPr>
              <w:pStyle w:val="TableParagraph"/>
              <w:spacing w:line="240" w:lineRule="exact"/>
              <w:ind w:left="166" w:right="283"/>
              <w:jc w:val="center"/>
              <w:rPr>
                <w:sz w:val="24"/>
              </w:rPr>
            </w:pPr>
            <w:r>
              <w:rPr>
                <w:spacing w:val="-2"/>
                <w:sz w:val="24"/>
              </w:rPr>
              <w:t>resultados</w:t>
            </w:r>
          </w:p>
        </w:tc>
        <w:tc>
          <w:tcPr>
            <w:tcW w:w="4411" w:type="dxa"/>
            <w:tcBorders>
              <w:top w:val="nil"/>
              <w:bottom w:val="nil"/>
            </w:tcBorders>
          </w:tcPr>
          <w:p>
            <w:pPr>
              <w:pStyle w:val="TableParagraph"/>
              <w:ind w:left="0"/>
              <w:rPr>
                <w:rFonts w:ascii="Times New Roman"/>
                <w:sz w:val="18"/>
              </w:rPr>
            </w:pPr>
          </w:p>
        </w:tc>
      </w:tr>
      <w:tr>
        <w:trPr>
          <w:trHeight w:val="265" w:hRule="atLeast"/>
        </w:trPr>
        <w:tc>
          <w:tcPr>
            <w:tcW w:w="2122" w:type="dxa"/>
            <w:tcBorders>
              <w:top w:val="nil"/>
            </w:tcBorders>
          </w:tcPr>
          <w:p>
            <w:pPr>
              <w:pStyle w:val="TableParagraph"/>
              <w:ind w:left="0"/>
              <w:rPr>
                <w:rFonts w:ascii="Times New Roman"/>
                <w:sz w:val="18"/>
              </w:rPr>
            </w:pPr>
          </w:p>
        </w:tc>
        <w:tc>
          <w:tcPr>
            <w:tcW w:w="2694" w:type="dxa"/>
            <w:tcBorders>
              <w:top w:val="nil"/>
            </w:tcBorders>
          </w:tcPr>
          <w:p>
            <w:pPr>
              <w:pStyle w:val="TableParagraph"/>
              <w:spacing w:line="245" w:lineRule="exact"/>
              <w:ind w:left="164" w:right="283"/>
              <w:jc w:val="center"/>
              <w:rPr>
                <w:sz w:val="24"/>
              </w:rPr>
            </w:pPr>
            <w:r>
              <w:rPr>
                <w:spacing w:val="-2"/>
                <w:sz w:val="24"/>
              </w:rPr>
              <w:t>FORTAMUN</w:t>
            </w:r>
          </w:p>
        </w:tc>
        <w:tc>
          <w:tcPr>
            <w:tcW w:w="4411" w:type="dxa"/>
            <w:tcBorders>
              <w:top w:val="nil"/>
            </w:tcBorders>
          </w:tcPr>
          <w:p>
            <w:pPr>
              <w:pStyle w:val="TableParagraph"/>
              <w:ind w:left="0"/>
              <w:rPr>
                <w:rFonts w:ascii="Times New Roman"/>
                <w:sz w:val="18"/>
              </w:rPr>
            </w:pPr>
          </w:p>
        </w:tc>
      </w:tr>
    </w:tbl>
    <w:p>
      <w:pPr>
        <w:pStyle w:val="BodyText"/>
        <w:rPr>
          <w:rFonts w:ascii="Arial"/>
          <w:b/>
        </w:rPr>
      </w:pPr>
    </w:p>
    <w:p>
      <w:pPr>
        <w:pStyle w:val="BodyText"/>
        <w:spacing w:before="95"/>
        <w:rPr>
          <w:rFonts w:ascii="Arial"/>
          <w:b/>
        </w:rPr>
      </w:pPr>
    </w:p>
    <w:p>
      <w:pPr>
        <w:pStyle w:val="Heading1"/>
        <w:ind w:right="1303"/>
        <w:jc w:val="both"/>
      </w:pPr>
      <w:r>
        <w:rPr>
          <w:u w:val="single"/>
        </w:rPr>
        <w:t>INFORME FINAL DE LA EVALUACION AL PROGRAMA PRESUPUESTARIO</w:t>
      </w:r>
      <w:r>
        <w:rPr/>
        <w:t> </w:t>
      </w:r>
      <w:r>
        <w:rPr>
          <w:u w:val="single"/>
        </w:rPr>
        <w:t>FORTALECIMIENTO A LA TRANSVERSALIDAD DE LA PERSPECTIVA DE</w:t>
      </w:r>
      <w:r>
        <w:rPr/>
        <w:t> </w:t>
      </w:r>
      <w:r>
        <w:rPr>
          <w:spacing w:val="-2"/>
          <w:u w:val="single"/>
        </w:rPr>
        <w:t>GÉNERO2023</w:t>
      </w:r>
    </w:p>
    <w:p>
      <w:pPr>
        <w:pStyle w:val="BodyText"/>
        <w:spacing w:before="214"/>
        <w:rPr>
          <w:rFonts w:ascii="Arial"/>
          <w:b/>
        </w:rPr>
      </w:pPr>
    </w:p>
    <w:p>
      <w:pPr>
        <w:pStyle w:val="BodyText"/>
        <w:ind w:left="222" w:right="1304"/>
        <w:jc w:val="both"/>
      </w:pPr>
      <w:r>
        <w:rPr/>
        <w:t>El Instituto Nacional de las Mujeres como responsable de coordinar la política nacional</w:t>
      </w:r>
      <w:r>
        <w:rPr>
          <w:spacing w:val="-12"/>
        </w:rPr>
        <w:t> </w:t>
      </w:r>
      <w:r>
        <w:rPr/>
        <w:t>en</w:t>
      </w:r>
      <w:r>
        <w:rPr>
          <w:spacing w:val="-5"/>
        </w:rPr>
        <w:t> </w:t>
      </w:r>
      <w:r>
        <w:rPr/>
        <w:t>materia</w:t>
      </w:r>
      <w:r>
        <w:rPr>
          <w:spacing w:val="-17"/>
        </w:rPr>
        <w:t> </w:t>
      </w:r>
      <w:r>
        <w:rPr/>
        <w:t>de igualdad entre mujeres y hombres, establece el Programa de Fortalecimiento a la Transversalidad de la Perspectiva de Género (PFTPG) el cual</w:t>
      </w:r>
      <w:r>
        <w:rPr/>
        <w:t> tiene</w:t>
      </w:r>
      <w:r>
        <w:rPr/>
        <w:t> como</w:t>
      </w:r>
      <w:r>
        <w:rPr/>
        <w:t> objetivo</w:t>
      </w:r>
      <w:r>
        <w:rPr/>
        <w:t> general, contribuir a que los mecanismos para el adelanto de las mujeres (MAM) promuevan la incorporación de la perspectiva de género</w:t>
      </w:r>
      <w:r>
        <w:rPr>
          <w:spacing w:val="-2"/>
        </w:rPr>
        <w:t> </w:t>
      </w:r>
      <w:r>
        <w:rPr/>
        <w:t>en</w:t>
      </w:r>
      <w:r>
        <w:rPr>
          <w:spacing w:val="-2"/>
        </w:rPr>
        <w:t> </w:t>
      </w:r>
      <w:r>
        <w:rPr/>
        <w:t>el</w:t>
      </w:r>
      <w:r>
        <w:rPr>
          <w:spacing w:val="-2"/>
        </w:rPr>
        <w:t> </w:t>
      </w:r>
      <w:r>
        <w:rPr/>
        <w:t>marco</w:t>
      </w:r>
      <w:r>
        <w:rPr>
          <w:spacing w:val="-2"/>
        </w:rPr>
        <w:t> </w:t>
      </w:r>
      <w:r>
        <w:rPr/>
        <w:t>normativo,</w:t>
      </w:r>
      <w:r>
        <w:rPr>
          <w:spacing w:val="-3"/>
        </w:rPr>
        <w:t> </w:t>
      </w:r>
      <w:r>
        <w:rPr/>
        <w:t>en</w:t>
      </w:r>
      <w:r>
        <w:rPr>
          <w:spacing w:val="-2"/>
        </w:rPr>
        <w:t> </w:t>
      </w:r>
      <w:r>
        <w:rPr/>
        <w:t>los</w:t>
      </w:r>
      <w:r>
        <w:rPr>
          <w:spacing w:val="-4"/>
        </w:rPr>
        <w:t> </w:t>
      </w:r>
      <w:r>
        <w:rPr/>
        <w:t>instrumentos</w:t>
      </w:r>
      <w:r>
        <w:rPr>
          <w:spacing w:val="-2"/>
        </w:rPr>
        <w:t> </w:t>
      </w:r>
      <w:r>
        <w:rPr/>
        <w:t>de planeación,</w:t>
      </w:r>
      <w:r>
        <w:rPr>
          <w:spacing w:val="-3"/>
        </w:rPr>
        <w:t> </w:t>
      </w:r>
      <w:r>
        <w:rPr/>
        <w:t>programáticos,</w:t>
      </w:r>
    </w:p>
    <w:p>
      <w:pPr>
        <w:spacing w:after="0"/>
        <w:jc w:val="both"/>
        <w:sectPr>
          <w:pgSz w:w="12240" w:h="15840"/>
          <w:pgMar w:top="1400" w:bottom="280" w:left="1480" w:right="520"/>
        </w:sectPr>
      </w:pPr>
    </w:p>
    <w:p>
      <w:pPr>
        <w:pStyle w:val="BodyText"/>
        <w:spacing w:before="77"/>
        <w:ind w:left="222" w:right="1304"/>
        <w:jc w:val="both"/>
      </w:pPr>
      <w:r>
        <w:rPr/>
        <w:t>así</w:t>
      </w:r>
      <w:r>
        <w:rPr>
          <w:spacing w:val="-11"/>
        </w:rPr>
        <w:t> </w:t>
      </w:r>
      <w:r>
        <w:rPr/>
        <w:t>como</w:t>
      </w:r>
      <w:r>
        <w:rPr>
          <w:spacing w:val="-2"/>
        </w:rPr>
        <w:t> </w:t>
      </w:r>
      <w:r>
        <w:rPr/>
        <w:t>en</w:t>
      </w:r>
      <w:r>
        <w:rPr>
          <w:spacing w:val="-2"/>
        </w:rPr>
        <w:t> </w:t>
      </w:r>
      <w:r>
        <w:rPr/>
        <w:t>las</w:t>
      </w:r>
      <w:r>
        <w:rPr>
          <w:spacing w:val="-2"/>
        </w:rPr>
        <w:t> </w:t>
      </w:r>
      <w:r>
        <w:rPr/>
        <w:t>acciones</w:t>
      </w:r>
      <w:r>
        <w:rPr>
          <w:spacing w:val="-2"/>
        </w:rPr>
        <w:t> </w:t>
      </w:r>
      <w:r>
        <w:rPr/>
        <w:t>gubernamentales</w:t>
      </w:r>
      <w:r>
        <w:rPr>
          <w:spacing w:val="-2"/>
        </w:rPr>
        <w:t> </w:t>
      </w:r>
      <w:r>
        <w:rPr/>
        <w:t>para</w:t>
      </w:r>
      <w:r>
        <w:rPr>
          <w:spacing w:val="-2"/>
        </w:rPr>
        <w:t> </w:t>
      </w:r>
      <w:r>
        <w:rPr/>
        <w:t>implementar</w:t>
      </w:r>
      <w:r>
        <w:rPr>
          <w:spacing w:val="-2"/>
        </w:rPr>
        <w:t> </w:t>
      </w:r>
      <w:r>
        <w:rPr/>
        <w:t>dicha</w:t>
      </w:r>
      <w:r>
        <w:rPr>
          <w:spacing w:val="-17"/>
        </w:rPr>
        <w:t> </w:t>
      </w:r>
      <w:r>
        <w:rPr/>
        <w:t>política</w:t>
      </w:r>
      <w:r>
        <w:rPr>
          <w:spacing w:val="-7"/>
        </w:rPr>
        <w:t> </w:t>
      </w:r>
      <w:r>
        <w:rPr/>
        <w:t>en</w:t>
      </w:r>
      <w:r>
        <w:rPr>
          <w:spacing w:val="-7"/>
        </w:rPr>
        <w:t> </w:t>
      </w:r>
      <w:r>
        <w:rPr/>
        <w:t>las entidades</w:t>
      </w:r>
      <w:r>
        <w:rPr>
          <w:spacing w:val="-10"/>
        </w:rPr>
        <w:t> </w:t>
      </w:r>
      <w:r>
        <w:rPr/>
        <w:t>federativas,</w:t>
      </w:r>
      <w:r>
        <w:rPr>
          <w:spacing w:val="-9"/>
        </w:rPr>
        <w:t> </w:t>
      </w:r>
      <w:r>
        <w:rPr/>
        <w:t>en</w:t>
      </w:r>
      <w:r>
        <w:rPr>
          <w:spacing w:val="-12"/>
        </w:rPr>
        <w:t> </w:t>
      </w:r>
      <w:r>
        <w:rPr/>
        <w:t>los</w:t>
      </w:r>
      <w:r>
        <w:rPr>
          <w:spacing w:val="-11"/>
        </w:rPr>
        <w:t> </w:t>
      </w:r>
      <w:r>
        <w:rPr/>
        <w:t>municipios</w:t>
      </w:r>
      <w:r>
        <w:rPr>
          <w:spacing w:val="-8"/>
        </w:rPr>
        <w:t> </w:t>
      </w:r>
      <w:r>
        <w:rPr/>
        <w:t>y</w:t>
      </w:r>
      <w:r>
        <w:rPr>
          <w:spacing w:val="-11"/>
        </w:rPr>
        <w:t> </w:t>
      </w:r>
      <w:r>
        <w:rPr/>
        <w:t>en</w:t>
      </w:r>
      <w:r>
        <w:rPr>
          <w:spacing w:val="-11"/>
        </w:rPr>
        <w:t> </w:t>
      </w:r>
      <w:r>
        <w:rPr/>
        <w:t>las</w:t>
      </w:r>
      <w:r>
        <w:rPr>
          <w:spacing w:val="-11"/>
        </w:rPr>
        <w:t> </w:t>
      </w:r>
      <w:r>
        <w:rPr/>
        <w:t>alcaldías</w:t>
      </w:r>
      <w:r>
        <w:rPr>
          <w:spacing w:val="-8"/>
        </w:rPr>
        <w:t> </w:t>
      </w:r>
      <w:r>
        <w:rPr/>
        <w:t>de</w:t>
      </w:r>
      <w:r>
        <w:rPr>
          <w:spacing w:val="-11"/>
        </w:rPr>
        <w:t> </w:t>
      </w:r>
      <w:r>
        <w:rPr/>
        <w:t>la</w:t>
      </w:r>
      <w:r>
        <w:rPr>
          <w:spacing w:val="-12"/>
        </w:rPr>
        <w:t> </w:t>
      </w:r>
      <w:r>
        <w:rPr/>
        <w:t>Ciudad</w:t>
      </w:r>
      <w:r>
        <w:rPr>
          <w:spacing w:val="-13"/>
        </w:rPr>
        <w:t> </w:t>
      </w:r>
      <w:r>
        <w:rPr/>
        <w:t>de</w:t>
      </w:r>
      <w:r>
        <w:rPr>
          <w:spacing w:val="-11"/>
        </w:rPr>
        <w:t> </w:t>
      </w:r>
      <w:r>
        <w:rPr/>
        <w:t>México, mediante su fortalecimiento institucional.</w:t>
      </w:r>
    </w:p>
    <w:p>
      <w:pPr>
        <w:pStyle w:val="BodyText"/>
        <w:spacing w:before="6"/>
      </w:pPr>
    </w:p>
    <w:p>
      <w:pPr>
        <w:pStyle w:val="BodyText"/>
        <w:ind w:left="222" w:right="1304"/>
        <w:jc w:val="both"/>
      </w:pPr>
      <w:r>
        <w:rPr/>
        <w:t>El PFTPG tiene una cobertura Nacional y su </w:t>
      </w:r>
      <w:r>
        <w:rPr>
          <w:rFonts w:ascii="Arial" w:hAnsi="Arial"/>
          <w:b/>
        </w:rPr>
        <w:t>población objetivo </w:t>
      </w:r>
      <w:r>
        <w:rPr/>
        <w:t>son las Instancias de las Mujeres en las Entidades Federativas (IMEF), las Instancias Municipales de las Mujeres (IMM)</w:t>
      </w:r>
      <w:r>
        <w:rPr>
          <w:spacing w:val="-11"/>
        </w:rPr>
        <w:t> </w:t>
      </w:r>
      <w:r>
        <w:rPr/>
        <w:t>y las unidades administrativas u homólogas a las</w:t>
      </w:r>
      <w:r>
        <w:rPr>
          <w:spacing w:val="-17"/>
        </w:rPr>
        <w:t> </w:t>
      </w:r>
      <w:r>
        <w:rPr/>
        <w:t>IMM</w:t>
      </w:r>
      <w:r>
        <w:rPr>
          <w:spacing w:val="-13"/>
        </w:rPr>
        <w:t> </w:t>
      </w:r>
      <w:r>
        <w:rPr/>
        <w:t>en</w:t>
      </w:r>
      <w:r>
        <w:rPr>
          <w:spacing w:val="-5"/>
        </w:rPr>
        <w:t> </w:t>
      </w:r>
      <w:r>
        <w:rPr/>
        <w:t>las</w:t>
      </w:r>
      <w:r>
        <w:rPr>
          <w:spacing w:val="-5"/>
        </w:rPr>
        <w:t> </w:t>
      </w:r>
      <w:r>
        <w:rPr/>
        <w:t>alcaldías</w:t>
      </w:r>
      <w:r>
        <w:rPr>
          <w:spacing w:val="-4"/>
        </w:rPr>
        <w:t> </w:t>
      </w:r>
      <w:r>
        <w:rPr/>
        <w:t>de</w:t>
      </w:r>
      <w:r>
        <w:rPr>
          <w:spacing w:val="-3"/>
        </w:rPr>
        <w:t> </w:t>
      </w:r>
      <w:r>
        <w:rPr/>
        <w:t>la</w:t>
      </w:r>
      <w:r>
        <w:rPr>
          <w:spacing w:val="-3"/>
        </w:rPr>
        <w:t> </w:t>
      </w:r>
      <w:r>
        <w:rPr/>
        <w:t>Ciudad</w:t>
      </w:r>
      <w:r>
        <w:rPr>
          <w:spacing w:val="-2"/>
        </w:rPr>
        <w:t> </w:t>
      </w:r>
      <w:r>
        <w:rPr/>
        <w:t>de</w:t>
      </w:r>
      <w:r>
        <w:rPr>
          <w:spacing w:val="-7"/>
        </w:rPr>
        <w:t> </w:t>
      </w:r>
      <w:r>
        <w:rPr/>
        <w:t>México,</w:t>
      </w:r>
      <w:r>
        <w:rPr>
          <w:spacing w:val="-17"/>
        </w:rPr>
        <w:t> </w:t>
      </w:r>
      <w:r>
        <w:rPr/>
        <w:t>es</w:t>
      </w:r>
      <w:r>
        <w:rPr>
          <w:spacing w:val="-4"/>
        </w:rPr>
        <w:t> </w:t>
      </w:r>
      <w:r>
        <w:rPr/>
        <w:t>decir,</w:t>
      </w:r>
      <w:r>
        <w:rPr>
          <w:spacing w:val="-5"/>
        </w:rPr>
        <w:t> </w:t>
      </w:r>
      <w:r>
        <w:rPr/>
        <w:t>los</w:t>
      </w:r>
      <w:r>
        <w:rPr>
          <w:spacing w:val="-5"/>
        </w:rPr>
        <w:t> </w:t>
      </w:r>
      <w:r>
        <w:rPr/>
        <w:t>mecanismos</w:t>
      </w:r>
      <w:r>
        <w:rPr>
          <w:spacing w:val="-4"/>
        </w:rPr>
        <w:t> </w:t>
      </w:r>
      <w:r>
        <w:rPr/>
        <w:t>para</w:t>
      </w:r>
      <w:r>
        <w:rPr>
          <w:spacing w:val="-6"/>
        </w:rPr>
        <w:t> </w:t>
      </w:r>
      <w:r>
        <w:rPr/>
        <w:t>el adelanto de las mujeres (MAM), que cumplan con los criterios de elegibilidad establecidos</w:t>
      </w:r>
      <w:r>
        <w:rPr>
          <w:spacing w:val="38"/>
        </w:rPr>
        <w:t> </w:t>
      </w:r>
      <w:r>
        <w:rPr/>
        <w:t>en</w:t>
      </w:r>
      <w:r>
        <w:rPr>
          <w:spacing w:val="33"/>
        </w:rPr>
        <w:t> </w:t>
      </w:r>
      <w:r>
        <w:rPr/>
        <w:t>las</w:t>
      </w:r>
      <w:r>
        <w:rPr>
          <w:spacing w:val="36"/>
        </w:rPr>
        <w:t> </w:t>
      </w:r>
      <w:r>
        <w:rPr/>
        <w:t>Reglas</w:t>
      </w:r>
      <w:r>
        <w:rPr>
          <w:spacing w:val="38"/>
        </w:rPr>
        <w:t> </w:t>
      </w:r>
      <w:r>
        <w:rPr/>
        <w:t>de</w:t>
      </w:r>
      <w:r>
        <w:rPr>
          <w:spacing w:val="34"/>
        </w:rPr>
        <w:t> </w:t>
      </w:r>
      <w:r>
        <w:rPr/>
        <w:t>Operación</w:t>
      </w:r>
      <w:r>
        <w:rPr>
          <w:spacing w:val="35"/>
        </w:rPr>
        <w:t> </w:t>
      </w:r>
      <w:r>
        <w:rPr/>
        <w:t>del</w:t>
      </w:r>
      <w:r>
        <w:rPr>
          <w:spacing w:val="33"/>
        </w:rPr>
        <w:t> </w:t>
      </w:r>
      <w:r>
        <w:rPr/>
        <w:t>Programa.</w:t>
      </w:r>
      <w:r>
        <w:rPr>
          <w:spacing w:val="34"/>
        </w:rPr>
        <w:t> </w:t>
      </w:r>
      <w:r>
        <w:rPr/>
        <w:t>En</w:t>
      </w:r>
      <w:r>
        <w:rPr>
          <w:spacing w:val="34"/>
        </w:rPr>
        <w:t> </w:t>
      </w:r>
      <w:r>
        <w:rPr/>
        <w:t>este</w:t>
      </w:r>
      <w:r>
        <w:rPr>
          <w:spacing w:val="34"/>
        </w:rPr>
        <w:t> </w:t>
      </w:r>
      <w:r>
        <w:rPr/>
        <w:t>contexto,</w:t>
      </w:r>
      <w:r>
        <w:rPr>
          <w:spacing w:val="34"/>
        </w:rPr>
        <w:t> </w:t>
      </w:r>
      <w:r>
        <w:rPr/>
        <w:t>el</w:t>
      </w:r>
    </w:p>
    <w:p>
      <w:pPr>
        <w:pStyle w:val="BodyText"/>
        <w:spacing w:before="80"/>
        <w:ind w:left="222" w:right="1316"/>
        <w:jc w:val="both"/>
      </w:pPr>
      <w:r>
        <w:rPr/>
        <w:t>PFTPG impulsa y facilita el acceso de los MAM a los subsidios y herramientas que fortalezcansus capacidades organizacionales, técnicas y operativas.</w:t>
      </w:r>
    </w:p>
    <w:p>
      <w:pPr>
        <w:pStyle w:val="BodyText"/>
        <w:spacing w:before="4"/>
      </w:pPr>
    </w:p>
    <w:p>
      <w:pPr>
        <w:pStyle w:val="BodyText"/>
        <w:ind w:left="222" w:right="1316"/>
        <w:jc w:val="both"/>
      </w:pPr>
      <w:r>
        <w:rPr/>
        <w:t>Los proyectos presentados por la población objetivo, en el marco del PFTPG se enmarcan en las modalidades de participación siguientes:</w:t>
      </w:r>
    </w:p>
    <w:p>
      <w:pPr>
        <w:pStyle w:val="BodyText"/>
        <w:spacing w:before="5"/>
      </w:pPr>
    </w:p>
    <w:p>
      <w:pPr>
        <w:pStyle w:val="ListParagraph"/>
        <w:numPr>
          <w:ilvl w:val="0"/>
          <w:numId w:val="4"/>
        </w:numPr>
        <w:tabs>
          <w:tab w:pos="1662" w:val="left" w:leader="none"/>
        </w:tabs>
        <w:spacing w:line="240" w:lineRule="auto" w:before="0" w:after="0"/>
        <w:ind w:left="1662" w:right="1311" w:hanging="360"/>
        <w:jc w:val="both"/>
        <w:rPr>
          <w:sz w:val="24"/>
        </w:rPr>
      </w:pPr>
      <w:r>
        <w:rPr>
          <w:sz w:val="24"/>
        </w:rPr>
        <w:t>Incorporación de la perspectiva de género en las acciones de la administración pública estatal.</w:t>
      </w:r>
    </w:p>
    <w:p>
      <w:pPr>
        <w:pStyle w:val="BodyText"/>
        <w:spacing w:before="10"/>
      </w:pPr>
    </w:p>
    <w:p>
      <w:pPr>
        <w:pStyle w:val="ListParagraph"/>
        <w:numPr>
          <w:ilvl w:val="0"/>
          <w:numId w:val="4"/>
        </w:numPr>
        <w:tabs>
          <w:tab w:pos="1660" w:val="left" w:leader="none"/>
          <w:tab w:pos="1662" w:val="left" w:leader="none"/>
        </w:tabs>
        <w:spacing w:line="242" w:lineRule="auto" w:before="0" w:after="0"/>
        <w:ind w:left="1662" w:right="1311" w:hanging="360"/>
        <w:jc w:val="both"/>
        <w:rPr>
          <w:sz w:val="24"/>
        </w:rPr>
      </w:pPr>
      <w:r>
        <w:rPr>
          <w:sz w:val="24"/>
        </w:rPr>
        <w:t>Incorporación de la perspectiva de género en las acciones de la administración pública municipal.</w:t>
      </w:r>
    </w:p>
    <w:p>
      <w:pPr>
        <w:pStyle w:val="BodyText"/>
        <w:spacing w:before="6"/>
      </w:pPr>
    </w:p>
    <w:p>
      <w:pPr>
        <w:pStyle w:val="ListParagraph"/>
        <w:numPr>
          <w:ilvl w:val="0"/>
          <w:numId w:val="4"/>
        </w:numPr>
        <w:tabs>
          <w:tab w:pos="1660" w:val="left" w:leader="none"/>
          <w:tab w:pos="1662" w:val="left" w:leader="none"/>
        </w:tabs>
        <w:spacing w:line="240" w:lineRule="auto" w:before="1" w:after="0"/>
        <w:ind w:left="1662" w:right="1305" w:hanging="360"/>
        <w:jc w:val="both"/>
        <w:rPr>
          <w:sz w:val="24"/>
        </w:rPr>
      </w:pPr>
      <w:r>
        <w:rPr>
          <w:sz w:val="24"/>
        </w:rPr>
        <w:t>Incorporación de la perspectiva de género en las acciones del gobierno, mediante la operación de los Centros para el Desarrollo de las Mujeres en las entidades federativas, municipios y las alcaldías de la Ciudad de México.</w:t>
      </w:r>
    </w:p>
    <w:p>
      <w:pPr>
        <w:pStyle w:val="BodyText"/>
        <w:spacing w:before="2"/>
      </w:pPr>
    </w:p>
    <w:p>
      <w:pPr>
        <w:pStyle w:val="BodyText"/>
        <w:ind w:left="222" w:right="1305"/>
        <w:jc w:val="both"/>
      </w:pPr>
      <w:r>
        <w:rPr/>
        <w:t>El diseño, implementación y evaluación de las políticas públicas desde la perspectiva de género, se incorporó como uno de los ejes programáticos del Gobierno</w:t>
      </w:r>
      <w:r>
        <w:rPr>
          <w:spacing w:val="-2"/>
        </w:rPr>
        <w:t> </w:t>
      </w:r>
      <w:r>
        <w:rPr/>
        <w:t>de</w:t>
      </w:r>
      <w:r>
        <w:rPr>
          <w:spacing w:val="-2"/>
        </w:rPr>
        <w:t> </w:t>
      </w:r>
      <w:r>
        <w:rPr/>
        <w:t>la</w:t>
      </w:r>
      <w:r>
        <w:rPr>
          <w:spacing w:val="-2"/>
        </w:rPr>
        <w:t> </w:t>
      </w:r>
      <w:r>
        <w:rPr/>
        <w:t>Ciudad</w:t>
      </w:r>
      <w:r>
        <w:rPr>
          <w:spacing w:val="-2"/>
        </w:rPr>
        <w:t> </w:t>
      </w:r>
      <w:r>
        <w:rPr/>
        <w:t>de</w:t>
      </w:r>
      <w:r>
        <w:rPr>
          <w:spacing w:val="-2"/>
        </w:rPr>
        <w:t> </w:t>
      </w:r>
      <w:r>
        <w:rPr/>
        <w:t>México</w:t>
      </w:r>
      <w:r>
        <w:rPr>
          <w:spacing w:val="-2"/>
        </w:rPr>
        <w:t> </w:t>
      </w:r>
      <w:r>
        <w:rPr/>
        <w:t>(antes Distrito</w:t>
      </w:r>
      <w:r>
        <w:rPr>
          <w:spacing w:val="-3"/>
        </w:rPr>
        <w:t> </w:t>
      </w:r>
      <w:r>
        <w:rPr/>
        <w:t>Federal),</w:t>
      </w:r>
      <w:r>
        <w:rPr>
          <w:spacing w:val="-3"/>
        </w:rPr>
        <w:t> </w:t>
      </w:r>
      <w:r>
        <w:rPr/>
        <w:t>desde</w:t>
      </w:r>
      <w:r>
        <w:rPr>
          <w:spacing w:val="-2"/>
        </w:rPr>
        <w:t> </w:t>
      </w:r>
      <w:r>
        <w:rPr/>
        <w:t>el</w:t>
      </w:r>
      <w:r>
        <w:rPr>
          <w:spacing w:val="-2"/>
        </w:rPr>
        <w:t> </w:t>
      </w:r>
      <w:r>
        <w:rPr/>
        <w:t>año</w:t>
      </w:r>
      <w:r>
        <w:rPr>
          <w:spacing w:val="-2"/>
        </w:rPr>
        <w:t> </w:t>
      </w:r>
      <w:r>
        <w:rPr/>
        <w:t>2007</w:t>
      </w:r>
      <w:r>
        <w:rPr>
          <w:spacing w:val="-2"/>
        </w:rPr>
        <w:t> </w:t>
      </w:r>
      <w:r>
        <w:rPr/>
        <w:t>y</w:t>
      </w:r>
      <w:r>
        <w:rPr>
          <w:spacing w:val="-2"/>
        </w:rPr>
        <w:t> </w:t>
      </w:r>
      <w:r>
        <w:rPr/>
        <w:t>es a partir de entonces que se han multiplicado los esfuerzos para hacer efectivas las autonomías de las mujeres.</w:t>
      </w:r>
    </w:p>
    <w:p>
      <w:pPr>
        <w:pStyle w:val="BodyText"/>
        <w:spacing w:before="4"/>
      </w:pPr>
    </w:p>
    <w:p>
      <w:pPr>
        <w:pStyle w:val="BodyText"/>
        <w:ind w:left="222" w:right="1303"/>
        <w:jc w:val="both"/>
      </w:pPr>
      <w:r>
        <w:rPr/>
        <w:t>Desde</w:t>
      </w:r>
      <w:r>
        <w:rPr>
          <w:spacing w:val="-16"/>
        </w:rPr>
        <w:t> </w:t>
      </w:r>
      <w:r>
        <w:rPr/>
        <w:t>su</w:t>
      </w:r>
      <w:r>
        <w:rPr>
          <w:spacing w:val="-14"/>
        </w:rPr>
        <w:t> </w:t>
      </w:r>
      <w:r>
        <w:rPr/>
        <w:t>creación,</w:t>
      </w:r>
      <w:r>
        <w:rPr>
          <w:spacing w:val="-17"/>
        </w:rPr>
        <w:t> </w:t>
      </w:r>
      <w:r>
        <w:rPr/>
        <w:t>la</w:t>
      </w:r>
      <w:r>
        <w:rPr>
          <w:spacing w:val="-15"/>
        </w:rPr>
        <w:t> </w:t>
      </w:r>
      <w:r>
        <w:rPr/>
        <w:t>Instancia</w:t>
      </w:r>
      <w:r>
        <w:rPr>
          <w:spacing w:val="-14"/>
        </w:rPr>
        <w:t> </w:t>
      </w:r>
      <w:r>
        <w:rPr/>
        <w:t>de</w:t>
      </w:r>
      <w:r>
        <w:rPr>
          <w:spacing w:val="-17"/>
        </w:rPr>
        <w:t> </w:t>
      </w:r>
      <w:r>
        <w:rPr/>
        <w:t>las</w:t>
      </w:r>
      <w:r>
        <w:rPr>
          <w:spacing w:val="-13"/>
        </w:rPr>
        <w:t> </w:t>
      </w:r>
      <w:r>
        <w:rPr/>
        <w:t>Mujeres</w:t>
      </w:r>
      <w:r>
        <w:rPr>
          <w:spacing w:val="-15"/>
        </w:rPr>
        <w:t> </w:t>
      </w:r>
      <w:r>
        <w:rPr/>
        <w:t>busca</w:t>
      </w:r>
      <w:r>
        <w:rPr>
          <w:spacing w:val="-16"/>
        </w:rPr>
        <w:t> </w:t>
      </w:r>
      <w:r>
        <w:rPr/>
        <w:t>asegurar</w:t>
      </w:r>
      <w:r>
        <w:rPr>
          <w:spacing w:val="-14"/>
        </w:rPr>
        <w:t> </w:t>
      </w:r>
      <w:r>
        <w:rPr/>
        <w:t>el</w:t>
      </w:r>
      <w:r>
        <w:rPr>
          <w:spacing w:val="-17"/>
        </w:rPr>
        <w:t> </w:t>
      </w:r>
      <w:r>
        <w:rPr/>
        <w:t>pleno</w:t>
      </w:r>
      <w:r>
        <w:rPr>
          <w:spacing w:val="-16"/>
        </w:rPr>
        <w:t> </w:t>
      </w:r>
      <w:r>
        <w:rPr/>
        <w:t>ejercicio</w:t>
      </w:r>
      <w:r>
        <w:rPr>
          <w:spacing w:val="-15"/>
        </w:rPr>
        <w:t> </w:t>
      </w:r>
      <w:r>
        <w:rPr/>
        <w:t>de los derechos</w:t>
      </w:r>
      <w:r>
        <w:rPr>
          <w:spacing w:val="-16"/>
        </w:rPr>
        <w:t> </w:t>
      </w:r>
      <w:r>
        <w:rPr/>
        <w:t>de las mujeres y niñas para el logro de la igualdad sustantiva en la entidad, a través de diversas acciones encaminadas a atender de manera específica, situaciones que no permiten el pleno goce de los derechos de las niñas y mujeres, por lo cual se implementan diversas metas mediante el Programa de Fortalecimiento a la Transversalidad de la Perspectiva de Género</w:t>
      </w:r>
    </w:p>
    <w:p>
      <w:pPr>
        <w:pStyle w:val="BodyText"/>
        <w:spacing w:before="6"/>
      </w:pPr>
    </w:p>
    <w:p>
      <w:pPr>
        <w:pStyle w:val="BodyText"/>
        <w:spacing w:before="1"/>
        <w:ind w:left="222" w:right="1312"/>
        <w:jc w:val="both"/>
      </w:pPr>
      <w:r>
        <w:rPr/>
        <w:t>En el Inmujeres, el área responsable de la operación del PFTPG es la Dirección de la Política Nacional de Igualdad en Entidades Federativas y Municipios.</w:t>
      </w:r>
    </w:p>
    <w:p>
      <w:pPr>
        <w:pStyle w:val="BodyText"/>
        <w:spacing w:before="2"/>
      </w:pPr>
    </w:p>
    <w:p>
      <w:pPr>
        <w:pStyle w:val="BodyText"/>
        <w:spacing w:line="242" w:lineRule="auto"/>
        <w:ind w:left="222" w:right="1306"/>
        <w:jc w:val="both"/>
      </w:pPr>
      <w:r>
        <w:rPr>
          <w:spacing w:val="-2"/>
        </w:rPr>
        <w:t>De</w:t>
      </w:r>
      <w:r>
        <w:rPr>
          <w:spacing w:val="-11"/>
        </w:rPr>
        <w:t> </w:t>
      </w:r>
      <w:r>
        <w:rPr>
          <w:spacing w:val="-2"/>
        </w:rPr>
        <w:t>acuerdo</w:t>
      </w:r>
      <w:r>
        <w:rPr>
          <w:spacing w:val="-10"/>
        </w:rPr>
        <w:t> </w:t>
      </w:r>
      <w:r>
        <w:rPr>
          <w:spacing w:val="-2"/>
        </w:rPr>
        <w:t>con</w:t>
      </w:r>
      <w:r>
        <w:rPr>
          <w:spacing w:val="-12"/>
        </w:rPr>
        <w:t> </w:t>
      </w:r>
      <w:r>
        <w:rPr>
          <w:spacing w:val="-2"/>
        </w:rPr>
        <w:t>lo</w:t>
      </w:r>
      <w:r>
        <w:rPr>
          <w:spacing w:val="-9"/>
        </w:rPr>
        <w:t> </w:t>
      </w:r>
      <w:r>
        <w:rPr>
          <w:spacing w:val="-2"/>
        </w:rPr>
        <w:t>establecido</w:t>
      </w:r>
      <w:r>
        <w:rPr>
          <w:spacing w:val="-10"/>
        </w:rPr>
        <w:t> </w:t>
      </w:r>
      <w:r>
        <w:rPr>
          <w:spacing w:val="-2"/>
        </w:rPr>
        <w:t>en</w:t>
      </w:r>
      <w:r>
        <w:rPr>
          <w:spacing w:val="-11"/>
        </w:rPr>
        <w:t> </w:t>
      </w:r>
      <w:r>
        <w:rPr>
          <w:spacing w:val="-2"/>
        </w:rPr>
        <w:t>la</w:t>
      </w:r>
      <w:r>
        <w:rPr>
          <w:spacing w:val="-11"/>
        </w:rPr>
        <w:t> </w:t>
      </w:r>
      <w:r>
        <w:rPr>
          <w:spacing w:val="-2"/>
        </w:rPr>
        <w:t>Ley</w:t>
      </w:r>
      <w:r>
        <w:rPr>
          <w:spacing w:val="-11"/>
        </w:rPr>
        <w:t> </w:t>
      </w:r>
      <w:r>
        <w:rPr>
          <w:spacing w:val="-2"/>
        </w:rPr>
        <w:t>Federal</w:t>
      </w:r>
      <w:r>
        <w:rPr>
          <w:spacing w:val="-12"/>
        </w:rPr>
        <w:t> </w:t>
      </w:r>
      <w:r>
        <w:rPr>
          <w:spacing w:val="-2"/>
        </w:rPr>
        <w:t>de</w:t>
      </w:r>
      <w:r>
        <w:rPr>
          <w:spacing w:val="-11"/>
        </w:rPr>
        <w:t> </w:t>
      </w:r>
      <w:r>
        <w:rPr>
          <w:spacing w:val="-2"/>
        </w:rPr>
        <w:t>Presupuesto</w:t>
      </w:r>
      <w:r>
        <w:rPr>
          <w:spacing w:val="-7"/>
        </w:rPr>
        <w:t> </w:t>
      </w:r>
      <w:r>
        <w:rPr>
          <w:spacing w:val="-2"/>
        </w:rPr>
        <w:t>y</w:t>
      </w:r>
      <w:r>
        <w:rPr>
          <w:spacing w:val="-11"/>
        </w:rPr>
        <w:t> </w:t>
      </w:r>
      <w:r>
        <w:rPr>
          <w:spacing w:val="-2"/>
        </w:rPr>
        <w:t>Responsabilidad </w:t>
      </w:r>
      <w:r>
        <w:rPr/>
        <w:t>Hacendaria,</w:t>
      </w:r>
      <w:r>
        <w:rPr>
          <w:spacing w:val="-17"/>
        </w:rPr>
        <w:t> </w:t>
      </w:r>
      <w:r>
        <w:rPr/>
        <w:t>así como en el Presupuesto de la Federación vigente, el periodo de validez del programa es anual.</w:t>
      </w:r>
    </w:p>
    <w:p>
      <w:pPr>
        <w:spacing w:after="0" w:line="242" w:lineRule="auto"/>
        <w:jc w:val="both"/>
        <w:sectPr>
          <w:pgSz w:w="12240" w:h="15840"/>
          <w:pgMar w:top="1340" w:bottom="280" w:left="1480" w:right="520"/>
        </w:sectPr>
      </w:pPr>
    </w:p>
    <w:p>
      <w:pPr>
        <w:pStyle w:val="BodyText"/>
        <w:spacing w:before="73"/>
        <w:ind w:left="222" w:right="1305"/>
        <w:jc w:val="both"/>
      </w:pPr>
      <w:r>
        <w:rPr/>
        <w:t>De conformidad con el recurso establecido en el Presupuesto de la Federación, vigente, y de acuerdo con el número de proyectos registrados, se determina la población estimada abeneficiar.</w:t>
      </w:r>
    </w:p>
    <w:p>
      <w:pPr>
        <w:pStyle w:val="BodyText"/>
      </w:pPr>
    </w:p>
    <w:p>
      <w:pPr>
        <w:pStyle w:val="Heading1"/>
      </w:pPr>
      <w:r>
        <w:rPr>
          <w:spacing w:val="-4"/>
        </w:rPr>
        <w:t>CARACTERÍSTICAS</w:t>
      </w:r>
      <w:r>
        <w:rPr>
          <w:spacing w:val="-1"/>
        </w:rPr>
        <w:t> </w:t>
      </w:r>
      <w:r>
        <w:rPr>
          <w:spacing w:val="-4"/>
        </w:rPr>
        <w:t>DEL</w:t>
      </w:r>
      <w:r>
        <w:rPr/>
        <w:t> </w:t>
      </w:r>
      <w:r>
        <w:rPr>
          <w:spacing w:val="-4"/>
        </w:rPr>
        <w:t>PROGRAMA</w:t>
      </w:r>
    </w:p>
    <w:p>
      <w:pPr>
        <w:pStyle w:val="BodyText"/>
        <w:spacing w:before="10"/>
        <w:rPr>
          <w:rFonts w:ascii="Arial"/>
          <w:b/>
        </w:rPr>
      </w:pPr>
    </w:p>
    <w:p>
      <w:pPr>
        <w:pStyle w:val="BodyText"/>
        <w:ind w:left="222" w:right="1305"/>
        <w:jc w:val="both"/>
      </w:pPr>
      <w:r>
        <w:rPr/>
        <w:t>El PFTPG contribuye a que los MAM promuevan la incorporación de la perspectiva de género en el marco normativo,</w:t>
      </w:r>
      <w:r>
        <w:rPr>
          <w:spacing w:val="-1"/>
        </w:rPr>
        <w:t> </w:t>
      </w:r>
      <w:r>
        <w:rPr/>
        <w:t>en los instrumentos de planeación, programáticos, así como en las acciones gubernamentales para implementar la política nacional en materia de igualdad entre mujeres y hombres en las entidades federativas, en los municipios y en las alcaldías de la Ciudad de México, mediante su fortalecimiento institucional.</w:t>
      </w:r>
    </w:p>
    <w:p>
      <w:pPr>
        <w:pStyle w:val="BodyText"/>
        <w:spacing w:before="4"/>
      </w:pPr>
    </w:p>
    <w:p>
      <w:pPr>
        <w:pStyle w:val="BodyText"/>
        <w:ind w:left="222" w:right="1307"/>
        <w:jc w:val="both"/>
      </w:pPr>
      <w:r>
        <w:rPr/>
        <w:t>Los Mecanismos para el Adelanto de las Mujeres (MAM) deben apegarse a los criterios</w:t>
      </w:r>
      <w:r>
        <w:rPr>
          <w:spacing w:val="80"/>
          <w:w w:val="150"/>
        </w:rPr>
        <w:t> </w:t>
      </w:r>
      <w:r>
        <w:rPr/>
        <w:t>generales para la presentación de documentación de acuerdo a la naturaleza jurídica que poseen, así como a los criterios para la formulación de proyectos</w:t>
      </w:r>
      <w:r>
        <w:rPr>
          <w:spacing w:val="-10"/>
        </w:rPr>
        <w:t> </w:t>
      </w:r>
      <w:r>
        <w:rPr/>
        <w:t>respondiendo</w:t>
      </w:r>
      <w:r>
        <w:rPr>
          <w:spacing w:val="-9"/>
        </w:rPr>
        <w:t> </w:t>
      </w:r>
      <w:r>
        <w:rPr/>
        <w:t>a</w:t>
      </w:r>
      <w:r>
        <w:rPr>
          <w:spacing w:val="-11"/>
        </w:rPr>
        <w:t> </w:t>
      </w:r>
      <w:r>
        <w:rPr/>
        <w:t>los</w:t>
      </w:r>
      <w:r>
        <w:rPr>
          <w:spacing w:val="-10"/>
        </w:rPr>
        <w:t> </w:t>
      </w:r>
      <w:r>
        <w:rPr/>
        <w:t>temas</w:t>
      </w:r>
      <w:r>
        <w:rPr>
          <w:spacing w:val="-11"/>
        </w:rPr>
        <w:t> </w:t>
      </w:r>
      <w:r>
        <w:rPr/>
        <w:t>prioritarios</w:t>
      </w:r>
      <w:r>
        <w:rPr>
          <w:spacing w:val="-10"/>
        </w:rPr>
        <w:t> </w:t>
      </w:r>
      <w:r>
        <w:rPr/>
        <w:t>del</w:t>
      </w:r>
      <w:r>
        <w:rPr>
          <w:spacing w:val="-10"/>
        </w:rPr>
        <w:t> </w:t>
      </w:r>
      <w:r>
        <w:rPr/>
        <w:t>ámbito</w:t>
      </w:r>
      <w:r>
        <w:rPr>
          <w:spacing w:val="-11"/>
        </w:rPr>
        <w:t> </w:t>
      </w:r>
      <w:r>
        <w:rPr/>
        <w:t>local,</w:t>
      </w:r>
      <w:r>
        <w:rPr>
          <w:spacing w:val="-11"/>
        </w:rPr>
        <w:t> </w:t>
      </w:r>
      <w:r>
        <w:rPr/>
        <w:t>alineándose</w:t>
      </w:r>
      <w:r>
        <w:rPr>
          <w:spacing w:val="-10"/>
        </w:rPr>
        <w:t> </w:t>
      </w:r>
      <w:r>
        <w:rPr/>
        <w:t>a</w:t>
      </w:r>
      <w:r>
        <w:rPr>
          <w:spacing w:val="-11"/>
        </w:rPr>
        <w:t> </w:t>
      </w:r>
      <w:r>
        <w:rPr/>
        <w:t>los ejes temáticos del PFTPG y a los objetivos del Proigualdad, lo anterior de conformidad con lo establecido en las Reglas de Operación vigentes.</w:t>
      </w:r>
    </w:p>
    <w:p>
      <w:pPr>
        <w:pStyle w:val="BodyText"/>
        <w:spacing w:before="3"/>
      </w:pPr>
    </w:p>
    <w:p>
      <w:pPr>
        <w:pStyle w:val="Heading1"/>
      </w:pPr>
      <w:r>
        <w:rPr>
          <w:spacing w:val="-2"/>
        </w:rPr>
        <w:t>INDICADORES</w:t>
      </w:r>
      <w:r>
        <w:rPr>
          <w:spacing w:val="-13"/>
        </w:rPr>
        <w:t> </w:t>
      </w:r>
      <w:r>
        <w:rPr>
          <w:spacing w:val="-2"/>
        </w:rPr>
        <w:t>DE</w:t>
      </w:r>
      <w:r>
        <w:rPr>
          <w:spacing w:val="-15"/>
        </w:rPr>
        <w:t> </w:t>
      </w:r>
      <w:r>
        <w:rPr>
          <w:spacing w:val="-2"/>
        </w:rPr>
        <w:t>RESULTADOS</w:t>
      </w:r>
    </w:p>
    <w:p>
      <w:pPr>
        <w:pStyle w:val="BodyText"/>
        <w:spacing w:before="2"/>
        <w:rPr>
          <w:rFonts w:ascii="Arial"/>
          <w:b/>
        </w:rPr>
      </w:pPr>
    </w:p>
    <w:p>
      <w:pPr>
        <w:pStyle w:val="BodyText"/>
        <w:ind w:left="222" w:right="1306"/>
        <w:jc w:val="both"/>
      </w:pPr>
      <w:r>
        <w:rPr/>
        <w:t>A través de la Matriz de Indicadores de Resultados (MIR)</w:t>
      </w:r>
      <w:r>
        <w:rPr/>
        <w:t> del Programa</w:t>
      </w:r>
      <w:r>
        <w:rPr/>
        <w:t> de Fortalecimiento a</w:t>
      </w:r>
      <w:r>
        <w:rPr>
          <w:spacing w:val="40"/>
        </w:rPr>
        <w:t> </w:t>
      </w:r>
      <w:r>
        <w:rPr/>
        <w:t>la Transversalidad de la Perspectiva de Género (PFTPG), es posible medir los resultados alcanzados respecto a las metas planeadas analizando desde la perspectiva de análisis costo- beneficio las valoraciones sobre la eficacia y eficiencia del quehacer institucional durante cada ejercicio </w:t>
      </w:r>
      <w:r>
        <w:rPr>
          <w:spacing w:val="-2"/>
        </w:rPr>
        <w:t>fiscal.</w:t>
      </w:r>
    </w:p>
    <w:p>
      <w:pPr>
        <w:pStyle w:val="BodyText"/>
        <w:spacing w:before="2"/>
      </w:pPr>
    </w:p>
    <w:p>
      <w:pPr>
        <w:pStyle w:val="BodyText"/>
        <w:spacing w:before="1"/>
        <w:ind w:left="222" w:right="1304"/>
        <w:jc w:val="both"/>
      </w:pPr>
      <w:r>
        <w:rPr/>
        <w:t>Para lograr lo anterior, el Inmujeres y las Instancias ejecutoras deberán sujetarse a los Lineamientos para la promoción y operación de la Contraloría Social en los programas federales de desarrollo social, publicados en el Diario Oficial de la Federación el 28 de octubre de 2016, al Esquema y Programa Anual de Trabajo de Contraloría Social validados por la Secretaría de Función Pública, así como a los procedimientos establecidos en la Guía Operativa del Programa.</w:t>
      </w:r>
    </w:p>
    <w:p>
      <w:pPr>
        <w:pStyle w:val="BodyText"/>
      </w:pPr>
    </w:p>
    <w:p>
      <w:pPr>
        <w:pStyle w:val="BodyText"/>
        <w:spacing w:before="4"/>
      </w:pPr>
    </w:p>
    <w:p>
      <w:pPr>
        <w:pStyle w:val="Heading1"/>
      </w:pPr>
      <w:r>
        <w:rPr/>
        <w:t>5.-</w:t>
      </w:r>
      <w:r>
        <w:rPr>
          <w:spacing w:val="-17"/>
        </w:rPr>
        <w:t> </w:t>
      </w:r>
      <w:r>
        <w:rPr/>
        <w:t>ASPECTOS</w:t>
      </w:r>
      <w:r>
        <w:rPr>
          <w:spacing w:val="-17"/>
        </w:rPr>
        <w:t> </w:t>
      </w:r>
      <w:r>
        <w:rPr/>
        <w:t>SUCEPTIBLES</w:t>
      </w:r>
      <w:r>
        <w:rPr>
          <w:spacing w:val="-16"/>
        </w:rPr>
        <w:t> </w:t>
      </w:r>
      <w:r>
        <w:rPr/>
        <w:t>A</w:t>
      </w:r>
      <w:r>
        <w:rPr>
          <w:spacing w:val="-17"/>
        </w:rPr>
        <w:t> </w:t>
      </w:r>
      <w:r>
        <w:rPr>
          <w:spacing w:val="-2"/>
        </w:rPr>
        <w:t>MEJORA</w:t>
      </w:r>
    </w:p>
    <w:p>
      <w:pPr>
        <w:pStyle w:val="BodyText"/>
        <w:rPr>
          <w:rFonts w:ascii="Arial"/>
          <w:b/>
        </w:rPr>
      </w:pPr>
    </w:p>
    <w:p>
      <w:pPr>
        <w:pStyle w:val="BodyText"/>
        <w:spacing w:before="10"/>
        <w:rPr>
          <w:rFonts w:ascii="Arial"/>
          <w:b/>
        </w:rPr>
      </w:pPr>
    </w:p>
    <w:p>
      <w:pPr>
        <w:pStyle w:val="BodyText"/>
        <w:ind w:left="222" w:right="1305"/>
        <w:jc w:val="both"/>
      </w:pPr>
      <w:r>
        <w:rPr/>
        <w:t>Sin embargo, agotado dicho plazo, el Municipio de Apan, no presentó la documentación con</w:t>
      </w:r>
      <w:r>
        <w:rPr>
          <w:spacing w:val="-2"/>
        </w:rPr>
        <w:t> </w:t>
      </w:r>
      <w:r>
        <w:rPr/>
        <w:t>la</w:t>
      </w:r>
      <w:r>
        <w:rPr>
          <w:spacing w:val="-1"/>
        </w:rPr>
        <w:t> </w:t>
      </w:r>
      <w:r>
        <w:rPr/>
        <w:t>cual</w:t>
      </w:r>
      <w:r>
        <w:rPr>
          <w:spacing w:val="-1"/>
        </w:rPr>
        <w:t> </w:t>
      </w:r>
      <w:r>
        <w:rPr/>
        <w:t>acreditara</w:t>
      </w:r>
      <w:r>
        <w:rPr>
          <w:spacing w:val="-1"/>
        </w:rPr>
        <w:t> </w:t>
      </w:r>
      <w:r>
        <w:rPr/>
        <w:t>haber dado</w:t>
      </w:r>
      <w:r>
        <w:rPr>
          <w:spacing w:val="-1"/>
        </w:rPr>
        <w:t> </w:t>
      </w:r>
      <w:r>
        <w:rPr/>
        <w:t>aviso al</w:t>
      </w:r>
      <w:r>
        <w:rPr>
          <w:spacing w:val="-1"/>
        </w:rPr>
        <w:t> </w:t>
      </w:r>
      <w:r>
        <w:rPr/>
        <w:t>INMUJERES</w:t>
      </w:r>
      <w:r>
        <w:rPr>
          <w:spacing w:val="-1"/>
        </w:rPr>
        <w:t> </w:t>
      </w:r>
      <w:r>
        <w:rPr/>
        <w:t>dentro de los 10 días hábiles posteriores al nombramiento, del cambio de Titular de la Instancia Municipal de la Mujer en dicho municipio.</w:t>
      </w:r>
    </w:p>
    <w:p>
      <w:pPr>
        <w:spacing w:after="0"/>
        <w:jc w:val="both"/>
        <w:sectPr>
          <w:pgSz w:w="12240" w:h="15840"/>
          <w:pgMar w:top="1620" w:bottom="280" w:left="1480" w:right="520"/>
        </w:sectPr>
      </w:pPr>
    </w:p>
    <w:p>
      <w:pPr>
        <w:pStyle w:val="BodyText"/>
        <w:spacing w:before="77"/>
        <w:ind w:left="222" w:right="1305"/>
        <w:jc w:val="both"/>
      </w:pPr>
      <w:r>
        <w:rPr/>
        <w:t>No se presentó la evidencia de la cancelación de la cuenta con terminación 2919 de</w:t>
      </w:r>
      <w:r>
        <w:rPr>
          <w:spacing w:val="-12"/>
        </w:rPr>
        <w:t> </w:t>
      </w:r>
      <w:r>
        <w:rPr/>
        <w:t>la</w:t>
      </w:r>
      <w:r>
        <w:rPr>
          <w:spacing w:val="-10"/>
        </w:rPr>
        <w:t> </w:t>
      </w:r>
      <w:r>
        <w:rPr/>
        <w:t>Institución</w:t>
      </w:r>
      <w:r>
        <w:rPr>
          <w:spacing w:val="-10"/>
        </w:rPr>
        <w:t> </w:t>
      </w:r>
      <w:r>
        <w:rPr/>
        <w:t>Bancaria</w:t>
      </w:r>
      <w:r>
        <w:rPr>
          <w:spacing w:val="-11"/>
        </w:rPr>
        <w:t> </w:t>
      </w:r>
      <w:r>
        <w:rPr/>
        <w:t>CITIBANAMEX,</w:t>
      </w:r>
      <w:r>
        <w:rPr>
          <w:spacing w:val="-12"/>
        </w:rPr>
        <w:t> </w:t>
      </w:r>
      <w:r>
        <w:rPr/>
        <w:t>utilizada</w:t>
      </w:r>
      <w:r>
        <w:rPr>
          <w:spacing w:val="-11"/>
        </w:rPr>
        <w:t> </w:t>
      </w:r>
      <w:r>
        <w:rPr/>
        <w:t>exclusivamente</w:t>
      </w:r>
      <w:r>
        <w:rPr>
          <w:spacing w:val="-10"/>
        </w:rPr>
        <w:t> </w:t>
      </w:r>
      <w:r>
        <w:rPr/>
        <w:t>para</w:t>
      </w:r>
      <w:r>
        <w:rPr>
          <w:spacing w:val="-12"/>
        </w:rPr>
        <w:t> </w:t>
      </w:r>
      <w:r>
        <w:rPr/>
        <w:t>el</w:t>
      </w:r>
      <w:r>
        <w:rPr>
          <w:spacing w:val="-9"/>
        </w:rPr>
        <w:t> </w:t>
      </w:r>
      <w:r>
        <w:rPr/>
        <w:t>manejo de los recursos provenientes del Programa de Fortalecimiento a la Transversalidad de la Perspectiva de Género en el ejercicio 2022.</w:t>
      </w:r>
    </w:p>
    <w:p>
      <w:pPr>
        <w:pStyle w:val="BodyText"/>
        <w:spacing w:before="2"/>
      </w:pPr>
    </w:p>
    <w:p>
      <w:pPr>
        <w:pStyle w:val="BodyText"/>
        <w:ind w:left="222" w:right="1306"/>
        <w:jc w:val="both"/>
      </w:pPr>
      <w:r>
        <w:rPr/>
        <w:t>No se emitió el oficio de terminación del proyecto ejecutado con recursos provenientes del Programade Fortalecimiento a la Transversalidad de la Perspectiva de Género en el ejercicio 2022.</w:t>
      </w:r>
    </w:p>
    <w:p>
      <w:pPr>
        <w:pStyle w:val="BodyText"/>
        <w:spacing w:before="2"/>
      </w:pPr>
    </w:p>
    <w:p>
      <w:pPr>
        <w:pStyle w:val="BodyText"/>
        <w:ind w:left="222" w:right="1305"/>
        <w:jc w:val="both"/>
      </w:pPr>
      <w:r>
        <w:rPr/>
        <w:t>No se publicó los informes trimestrales a través de órgano local oficial de difusión y</w:t>
      </w:r>
      <w:r>
        <w:rPr>
          <w:spacing w:val="-8"/>
        </w:rPr>
        <w:t> </w:t>
      </w:r>
      <w:r>
        <w:rPr/>
        <w:t>en</w:t>
      </w:r>
      <w:r>
        <w:rPr>
          <w:spacing w:val="-6"/>
        </w:rPr>
        <w:t> </w:t>
      </w:r>
      <w:r>
        <w:rPr/>
        <w:t>sus</w:t>
      </w:r>
      <w:r>
        <w:rPr>
          <w:spacing w:val="-7"/>
        </w:rPr>
        <w:t> </w:t>
      </w:r>
      <w:r>
        <w:rPr/>
        <w:t>páginas</w:t>
      </w:r>
      <w:r>
        <w:rPr>
          <w:spacing w:val="-7"/>
        </w:rPr>
        <w:t> </w:t>
      </w:r>
      <w:r>
        <w:rPr/>
        <w:t>electrónicas</w:t>
      </w:r>
      <w:r>
        <w:rPr>
          <w:spacing w:val="-7"/>
        </w:rPr>
        <w:t> </w:t>
      </w:r>
      <w:r>
        <w:rPr/>
        <w:t>de</w:t>
      </w:r>
      <w:r>
        <w:rPr>
          <w:spacing w:val="-6"/>
        </w:rPr>
        <w:t> </w:t>
      </w:r>
      <w:r>
        <w:rPr/>
        <w:t>Internet</w:t>
      </w:r>
      <w:r>
        <w:rPr>
          <w:spacing w:val="-7"/>
        </w:rPr>
        <w:t> </w:t>
      </w:r>
      <w:r>
        <w:rPr/>
        <w:t>u</w:t>
      </w:r>
      <w:r>
        <w:rPr>
          <w:spacing w:val="-7"/>
        </w:rPr>
        <w:t> </w:t>
      </w:r>
      <w:r>
        <w:rPr/>
        <w:t>otros</w:t>
      </w:r>
      <w:r>
        <w:rPr>
          <w:spacing w:val="-6"/>
        </w:rPr>
        <w:t> </w:t>
      </w:r>
      <w:r>
        <w:rPr/>
        <w:t>medios</w:t>
      </w:r>
      <w:r>
        <w:rPr>
          <w:spacing w:val="-4"/>
        </w:rPr>
        <w:t> </w:t>
      </w:r>
      <w:r>
        <w:rPr/>
        <w:t>locales</w:t>
      </w:r>
      <w:r>
        <w:rPr>
          <w:spacing w:val="-6"/>
        </w:rPr>
        <w:t> </w:t>
      </w:r>
      <w:r>
        <w:rPr/>
        <w:t>de</w:t>
      </w:r>
      <w:r>
        <w:rPr>
          <w:spacing w:val="-7"/>
        </w:rPr>
        <w:t> </w:t>
      </w:r>
      <w:r>
        <w:rPr/>
        <w:t>difusión</w:t>
      </w:r>
      <w:r>
        <w:rPr>
          <w:spacing w:val="-6"/>
        </w:rPr>
        <w:t> </w:t>
      </w:r>
      <w:r>
        <w:rPr/>
        <w:t>con</w:t>
      </w:r>
      <w:r>
        <w:rPr>
          <w:spacing w:val="-4"/>
        </w:rPr>
        <w:t> </w:t>
      </w:r>
      <w:r>
        <w:rPr/>
        <w:t>la leyenda: "Este programa es público, ajeno a cualquier partido político. Queda prohibido el uso para fines distintos a los establecidos en el programa"</w:t>
      </w:r>
    </w:p>
    <w:p>
      <w:pPr>
        <w:spacing w:after="0"/>
        <w:jc w:val="both"/>
        <w:sectPr>
          <w:pgSz w:w="12240" w:h="15840"/>
          <w:pgMar w:top="1340" w:bottom="280" w:left="1480" w:right="520"/>
        </w:sectPr>
      </w:pPr>
    </w:p>
    <w:p>
      <w:pPr>
        <w:pStyle w:val="Heading1"/>
        <w:spacing w:before="77"/>
      </w:pPr>
      <w:r>
        <w:rPr>
          <w:u w:val="single"/>
        </w:rPr>
        <w:t>EVALUACIÓN</w:t>
      </w:r>
      <w:r>
        <w:rPr>
          <w:spacing w:val="-14"/>
          <w:u w:val="single"/>
        </w:rPr>
        <w:t> </w:t>
      </w:r>
      <w:r>
        <w:rPr>
          <w:u w:val="single"/>
        </w:rPr>
        <w:t>DE</w:t>
      </w:r>
      <w:r>
        <w:rPr>
          <w:spacing w:val="-13"/>
          <w:u w:val="single"/>
        </w:rPr>
        <w:t> </w:t>
      </w:r>
      <w:r>
        <w:rPr>
          <w:u w:val="single"/>
        </w:rPr>
        <w:t>CONSISTENCIA</w:t>
      </w:r>
      <w:r>
        <w:rPr>
          <w:spacing w:val="-14"/>
          <w:u w:val="single"/>
        </w:rPr>
        <w:t> </w:t>
      </w:r>
      <w:r>
        <w:rPr>
          <w:u w:val="single"/>
        </w:rPr>
        <w:t>DE</w:t>
      </w:r>
      <w:r>
        <w:rPr>
          <w:spacing w:val="-13"/>
          <w:u w:val="single"/>
        </w:rPr>
        <w:t> </w:t>
      </w:r>
      <w:r>
        <w:rPr>
          <w:u w:val="single"/>
        </w:rPr>
        <w:t>RESULTADOS</w:t>
      </w:r>
      <w:r>
        <w:rPr>
          <w:spacing w:val="-13"/>
          <w:u w:val="single"/>
        </w:rPr>
        <w:t> </w:t>
      </w:r>
      <w:r>
        <w:rPr>
          <w:spacing w:val="-2"/>
          <w:u w:val="single"/>
        </w:rPr>
        <w:t>FORTAMUN</w:t>
      </w:r>
    </w:p>
    <w:p>
      <w:pPr>
        <w:pStyle w:val="BodyText"/>
        <w:spacing w:before="56"/>
        <w:rPr>
          <w:rFonts w:ascii="Arial"/>
          <w:b/>
        </w:rPr>
      </w:pPr>
    </w:p>
    <w:p>
      <w:pPr>
        <w:pStyle w:val="Heading2"/>
        <w:ind w:right="1246"/>
      </w:pPr>
      <w:r>
        <w:rPr/>
        <w:t>Las</w:t>
      </w:r>
      <w:r>
        <w:rPr>
          <w:spacing w:val="-6"/>
        </w:rPr>
        <w:t> </w:t>
      </w:r>
      <w:r>
        <w:rPr/>
        <w:t>evaluaciones</w:t>
      </w:r>
      <w:r>
        <w:rPr>
          <w:spacing w:val="-5"/>
        </w:rPr>
        <w:t> </w:t>
      </w:r>
      <w:r>
        <w:rPr/>
        <w:t>externas</w:t>
      </w:r>
      <w:r>
        <w:rPr>
          <w:spacing w:val="-9"/>
        </w:rPr>
        <w:t> </w:t>
      </w:r>
      <w:r>
        <w:rPr/>
        <w:t>a</w:t>
      </w:r>
      <w:r>
        <w:rPr>
          <w:spacing w:val="-8"/>
        </w:rPr>
        <w:t> </w:t>
      </w:r>
      <w:r>
        <w:rPr/>
        <w:t>Fondos</w:t>
      </w:r>
      <w:r>
        <w:rPr>
          <w:spacing w:val="40"/>
        </w:rPr>
        <w:t> </w:t>
      </w:r>
      <w:r>
        <w:rPr/>
        <w:t>en</w:t>
      </w:r>
      <w:r>
        <w:rPr>
          <w:spacing w:val="-9"/>
        </w:rPr>
        <w:t> </w:t>
      </w:r>
      <w:r>
        <w:rPr/>
        <w:t>2024</w:t>
      </w:r>
      <w:r>
        <w:rPr>
          <w:spacing w:val="-4"/>
        </w:rPr>
        <w:t> </w:t>
      </w:r>
      <w:r>
        <w:rPr/>
        <w:t>que</w:t>
      </w:r>
      <w:r>
        <w:rPr>
          <w:spacing w:val="-3"/>
        </w:rPr>
        <w:t> </w:t>
      </w:r>
      <w:r>
        <w:rPr/>
        <w:t>se</w:t>
      </w:r>
      <w:r>
        <w:rPr>
          <w:spacing w:val="-2"/>
        </w:rPr>
        <w:t> </w:t>
      </w:r>
      <w:r>
        <w:rPr/>
        <w:t>desarrollo</w:t>
      </w:r>
      <w:r>
        <w:rPr>
          <w:spacing w:val="-5"/>
        </w:rPr>
        <w:t> </w:t>
      </w:r>
      <w:r>
        <w:rPr/>
        <w:t>fue</w:t>
      </w:r>
      <w:r>
        <w:rPr>
          <w:spacing w:val="40"/>
        </w:rPr>
        <w:t> </w:t>
      </w:r>
      <w:r>
        <w:rPr/>
        <w:t>la </w:t>
      </w:r>
      <w:r>
        <w:rPr>
          <w:spacing w:val="-2"/>
        </w:rPr>
        <w:t>siguiente:</w:t>
      </w:r>
    </w:p>
    <w:p>
      <w:pPr>
        <w:pStyle w:val="BodyText"/>
        <w:spacing w:before="7"/>
        <w:rPr>
          <w:rFonts w:ascii="Arial"/>
          <w:b/>
          <w:sz w:val="15"/>
        </w:rPr>
      </w:pPr>
    </w:p>
    <w:tbl>
      <w:tblPr>
        <w:tblW w:w="0" w:type="auto"/>
        <w:jc w:val="left"/>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436"/>
        <w:gridCol w:w="1534"/>
        <w:gridCol w:w="1700"/>
        <w:gridCol w:w="1667"/>
        <w:gridCol w:w="1145"/>
      </w:tblGrid>
      <w:tr>
        <w:trPr>
          <w:trHeight w:val="3864" w:hRule="atLeast"/>
        </w:trPr>
        <w:tc>
          <w:tcPr>
            <w:tcW w:w="2436" w:type="dxa"/>
          </w:tcPr>
          <w:p>
            <w:pPr>
              <w:pStyle w:val="TableParagraph"/>
              <w:ind w:left="124" w:right="243" w:hanging="3"/>
              <w:jc w:val="center"/>
              <w:rPr>
                <w:sz w:val="24"/>
              </w:rPr>
            </w:pPr>
            <w:r>
              <w:rPr>
                <w:sz w:val="24"/>
              </w:rPr>
              <w:t>Evaluación de Consistencia y Resultados al </w:t>
            </w:r>
            <w:r>
              <w:rPr>
                <w:spacing w:val="-2"/>
                <w:sz w:val="24"/>
              </w:rPr>
              <w:t>Fondode </w:t>
            </w:r>
            <w:r>
              <w:rPr>
                <w:sz w:val="24"/>
              </w:rPr>
              <w:t>Aportaciones para el Fortalecimiento de</w:t>
            </w:r>
            <w:r>
              <w:rPr>
                <w:spacing w:val="-3"/>
                <w:sz w:val="24"/>
              </w:rPr>
              <w:t> </w:t>
            </w:r>
            <w:r>
              <w:rPr>
                <w:sz w:val="24"/>
              </w:rPr>
              <w:t>los</w:t>
            </w:r>
            <w:r>
              <w:rPr>
                <w:spacing w:val="-4"/>
                <w:sz w:val="24"/>
              </w:rPr>
              <w:t> </w:t>
            </w:r>
            <w:r>
              <w:rPr>
                <w:sz w:val="24"/>
              </w:rPr>
              <w:t>Municipios</w:t>
            </w:r>
            <w:r>
              <w:rPr>
                <w:spacing w:val="-4"/>
                <w:sz w:val="24"/>
              </w:rPr>
              <w:t> </w:t>
            </w:r>
            <w:r>
              <w:rPr>
                <w:sz w:val="24"/>
              </w:rPr>
              <w:t>y de las Demarcaciones</w:t>
            </w:r>
            <w:r>
              <w:rPr>
                <w:spacing w:val="-17"/>
                <w:sz w:val="24"/>
              </w:rPr>
              <w:t> </w:t>
            </w:r>
            <w:r>
              <w:rPr>
                <w:sz w:val="24"/>
              </w:rPr>
              <w:t>del Distrito Federal </w:t>
            </w:r>
            <w:r>
              <w:rPr>
                <w:spacing w:val="-2"/>
                <w:sz w:val="24"/>
              </w:rPr>
              <w:t>(FORTAMUNDF</w:t>
            </w:r>
          </w:p>
          <w:p>
            <w:pPr>
              <w:pStyle w:val="TableParagraph"/>
              <w:spacing w:line="270" w:lineRule="atLeast"/>
              <w:ind w:left="320" w:right="441" w:hanging="1"/>
              <w:jc w:val="center"/>
              <w:rPr>
                <w:sz w:val="24"/>
              </w:rPr>
            </w:pPr>
            <w:r>
              <w:rPr>
                <w:spacing w:val="-4"/>
                <w:sz w:val="24"/>
              </w:rPr>
              <w:t>fondo </w:t>
            </w:r>
            <w:r>
              <w:rPr>
                <w:spacing w:val="-2"/>
                <w:sz w:val="24"/>
              </w:rPr>
              <w:t>pertenecienteal </w:t>
            </w:r>
            <w:r>
              <w:rPr>
                <w:sz w:val="24"/>
              </w:rPr>
              <w:t>Ramo 33.</w:t>
            </w:r>
          </w:p>
        </w:tc>
        <w:tc>
          <w:tcPr>
            <w:tcW w:w="1534" w:type="dxa"/>
          </w:tcPr>
          <w:p>
            <w:pPr>
              <w:pStyle w:val="TableParagraph"/>
              <w:ind w:right="225" w:firstLine="4"/>
              <w:jc w:val="center"/>
              <w:rPr>
                <w:sz w:val="24"/>
              </w:rPr>
            </w:pPr>
            <w:r>
              <w:rPr>
                <w:sz w:val="24"/>
              </w:rPr>
              <w:t>Tipo de </w:t>
            </w:r>
            <w:r>
              <w:rPr>
                <w:spacing w:val="-2"/>
                <w:sz w:val="24"/>
              </w:rPr>
              <w:t>auditoría </w:t>
            </w:r>
            <w:r>
              <w:rPr>
                <w:spacing w:val="-6"/>
                <w:sz w:val="24"/>
              </w:rPr>
              <w:t>de </w:t>
            </w:r>
            <w:r>
              <w:rPr>
                <w:spacing w:val="-2"/>
                <w:sz w:val="24"/>
              </w:rPr>
              <w:t>Consistenc </w:t>
            </w:r>
            <w:r>
              <w:rPr>
                <w:sz w:val="24"/>
              </w:rPr>
              <w:t>ia y </w:t>
            </w:r>
            <w:r>
              <w:rPr>
                <w:spacing w:val="-2"/>
                <w:sz w:val="24"/>
              </w:rPr>
              <w:t>Resultado </w:t>
            </w:r>
            <w:r>
              <w:rPr>
                <w:spacing w:val="-10"/>
                <w:sz w:val="24"/>
              </w:rPr>
              <w:t>s</w:t>
            </w:r>
          </w:p>
        </w:tc>
        <w:tc>
          <w:tcPr>
            <w:tcW w:w="1700" w:type="dxa"/>
          </w:tcPr>
          <w:p>
            <w:pPr>
              <w:pStyle w:val="TableParagraph"/>
              <w:ind w:left="133" w:right="253" w:hanging="4"/>
              <w:jc w:val="center"/>
              <w:rPr>
                <w:sz w:val="24"/>
              </w:rPr>
            </w:pPr>
            <w:r>
              <w:rPr>
                <w:sz w:val="24"/>
              </w:rPr>
              <w:t>Plazo de </w:t>
            </w:r>
            <w:r>
              <w:rPr>
                <w:spacing w:val="-2"/>
                <w:sz w:val="24"/>
              </w:rPr>
              <w:t>evaluación1 </w:t>
            </w:r>
            <w:r>
              <w:rPr>
                <w:spacing w:val="-4"/>
                <w:sz w:val="24"/>
              </w:rPr>
              <w:t>mes</w:t>
            </w:r>
          </w:p>
        </w:tc>
        <w:tc>
          <w:tcPr>
            <w:tcW w:w="1667" w:type="dxa"/>
          </w:tcPr>
          <w:p>
            <w:pPr>
              <w:pStyle w:val="TableParagraph"/>
              <w:ind w:left="204" w:right="315" w:hanging="7"/>
              <w:jc w:val="center"/>
              <w:rPr>
                <w:sz w:val="24"/>
              </w:rPr>
            </w:pPr>
            <w:r>
              <w:rPr>
                <w:spacing w:val="-2"/>
                <w:sz w:val="24"/>
              </w:rPr>
              <w:t>Empresa contratada</w:t>
            </w:r>
          </w:p>
          <w:p>
            <w:pPr>
              <w:pStyle w:val="TableParagraph"/>
              <w:spacing w:before="12"/>
              <w:ind w:left="0"/>
              <w:rPr>
                <w:rFonts w:ascii="Arial"/>
                <w:b/>
                <w:sz w:val="24"/>
              </w:rPr>
            </w:pPr>
          </w:p>
          <w:p>
            <w:pPr>
              <w:pStyle w:val="TableParagraph"/>
              <w:ind w:left="149" w:right="264" w:hanging="2"/>
              <w:jc w:val="center"/>
              <w:rPr>
                <w:sz w:val="24"/>
              </w:rPr>
            </w:pPr>
            <w:r>
              <w:rPr>
                <w:spacing w:val="-2"/>
                <w:sz w:val="24"/>
              </w:rPr>
              <w:t>Corporativo Quadra Contadores </w:t>
            </w:r>
            <w:r>
              <w:rPr>
                <w:spacing w:val="-4"/>
                <w:sz w:val="24"/>
              </w:rPr>
              <w:t>S.C</w:t>
            </w:r>
          </w:p>
        </w:tc>
        <w:tc>
          <w:tcPr>
            <w:tcW w:w="1145" w:type="dxa"/>
          </w:tcPr>
          <w:p>
            <w:pPr>
              <w:pStyle w:val="TableParagraph"/>
              <w:ind w:left="132" w:right="252"/>
              <w:jc w:val="center"/>
              <w:rPr>
                <w:sz w:val="24"/>
              </w:rPr>
            </w:pPr>
            <w:r>
              <w:rPr>
                <w:spacing w:val="-2"/>
                <w:sz w:val="24"/>
              </w:rPr>
              <w:t>Fecha </w:t>
            </w:r>
            <w:r>
              <w:rPr>
                <w:spacing w:val="-6"/>
                <w:sz w:val="24"/>
              </w:rPr>
              <w:t>de </w:t>
            </w:r>
            <w:r>
              <w:rPr>
                <w:spacing w:val="-2"/>
                <w:sz w:val="24"/>
              </w:rPr>
              <w:t>inicio</w:t>
            </w:r>
          </w:p>
          <w:p>
            <w:pPr>
              <w:pStyle w:val="TableParagraph"/>
              <w:spacing w:before="12"/>
              <w:ind w:left="0"/>
              <w:rPr>
                <w:rFonts w:ascii="Arial"/>
                <w:b/>
                <w:sz w:val="24"/>
              </w:rPr>
            </w:pPr>
          </w:p>
          <w:p>
            <w:pPr>
              <w:pStyle w:val="TableParagraph"/>
              <w:ind w:left="134" w:right="252"/>
              <w:jc w:val="center"/>
              <w:rPr>
                <w:sz w:val="24"/>
              </w:rPr>
            </w:pPr>
            <w:r>
              <w:rPr>
                <w:spacing w:val="-2"/>
                <w:sz w:val="24"/>
              </w:rPr>
              <w:t>25/08/</w:t>
            </w:r>
          </w:p>
          <w:p>
            <w:pPr>
              <w:pStyle w:val="TableParagraph"/>
              <w:ind w:left="138" w:right="252"/>
              <w:jc w:val="center"/>
              <w:rPr>
                <w:sz w:val="24"/>
              </w:rPr>
            </w:pPr>
            <w:r>
              <w:rPr>
                <w:spacing w:val="-4"/>
                <w:sz w:val="24"/>
              </w:rPr>
              <w:t>2024</w:t>
            </w:r>
          </w:p>
        </w:tc>
      </w:tr>
    </w:tbl>
    <w:p>
      <w:pPr>
        <w:pStyle w:val="BodyText"/>
        <w:rPr>
          <w:rFonts w:ascii="Arial"/>
          <w:b/>
        </w:rPr>
      </w:pPr>
    </w:p>
    <w:p>
      <w:pPr>
        <w:pStyle w:val="BodyText"/>
        <w:spacing w:before="13"/>
        <w:rPr>
          <w:rFonts w:ascii="Arial"/>
          <w:b/>
        </w:rPr>
      </w:pPr>
    </w:p>
    <w:p>
      <w:pPr>
        <w:pStyle w:val="BodyText"/>
        <w:ind w:left="506" w:right="1591"/>
        <w:jc w:val="both"/>
      </w:pPr>
      <w:r>
        <w:rPr/>
        <w:t>Se realizó la evaluación del desempeño, que consiste en mostrar el avance en el cumplimiento de los objetivos y metas programadas de los programas mediante el análisis de indicadores de resultados, de servicios y de gestión. El fondo que se evaluará será el Fondo de Aportaciones para el Fortalecimiento de los Municipios (FORTAMUN). Como parte medular de esta guía se integran los criterios de evaluación con los elementos mínimos que los evaluadores deberán solicitar a los municipios. Para complementar este documento se ha integrado un apartado de anexos como apoyo complementario. La evaluación del desempeño del Fondo de Aportaciones para el Fortalecimiento de los Municipios debe tomar en cuenta los presentes criterios de evaluación, los cuales coadyuvarán a integrar de una manera sistemática y precisa los requerimientos o elementos mínimos que un municipio requiere.</w:t>
      </w:r>
    </w:p>
    <w:p>
      <w:pPr>
        <w:pStyle w:val="BodyText"/>
        <w:spacing w:before="3"/>
      </w:pPr>
    </w:p>
    <w:p>
      <w:pPr>
        <w:pStyle w:val="BodyText"/>
        <w:ind w:left="506" w:right="710"/>
      </w:pPr>
      <w:r>
        <w:rPr/>
        <w:t>Por</w:t>
      </w:r>
      <w:r>
        <w:rPr>
          <w:spacing w:val="31"/>
        </w:rPr>
        <w:t> </w:t>
      </w:r>
      <w:r>
        <w:rPr/>
        <w:t>lo</w:t>
      </w:r>
      <w:r>
        <w:rPr>
          <w:spacing w:val="31"/>
        </w:rPr>
        <w:t> </w:t>
      </w:r>
      <w:r>
        <w:rPr/>
        <w:t>tanto,</w:t>
      </w:r>
      <w:r>
        <w:rPr>
          <w:spacing w:val="30"/>
        </w:rPr>
        <w:t> </w:t>
      </w:r>
      <w:r>
        <w:rPr/>
        <w:t>el</w:t>
      </w:r>
      <w:r>
        <w:rPr>
          <w:spacing w:val="32"/>
        </w:rPr>
        <w:t> </w:t>
      </w:r>
      <w:r>
        <w:rPr/>
        <w:t>evaluador</w:t>
      </w:r>
      <w:r>
        <w:rPr>
          <w:spacing w:val="32"/>
        </w:rPr>
        <w:t> </w:t>
      </w:r>
      <w:r>
        <w:rPr/>
        <w:t>deberá</w:t>
      </w:r>
      <w:r>
        <w:rPr>
          <w:spacing w:val="32"/>
        </w:rPr>
        <w:t> </w:t>
      </w:r>
      <w:r>
        <w:rPr/>
        <w:t>verificar</w:t>
      </w:r>
      <w:r>
        <w:rPr>
          <w:spacing w:val="32"/>
        </w:rPr>
        <w:t> </w:t>
      </w:r>
      <w:r>
        <w:rPr/>
        <w:t>los</w:t>
      </w:r>
      <w:r>
        <w:rPr>
          <w:spacing w:val="31"/>
        </w:rPr>
        <w:t> </w:t>
      </w:r>
      <w:r>
        <w:rPr/>
        <w:t>lineamientos</w:t>
      </w:r>
      <w:r>
        <w:rPr>
          <w:spacing w:val="31"/>
        </w:rPr>
        <w:t> </w:t>
      </w:r>
      <w:r>
        <w:rPr/>
        <w:t>de</w:t>
      </w:r>
      <w:r>
        <w:rPr>
          <w:spacing w:val="32"/>
        </w:rPr>
        <w:t> </w:t>
      </w:r>
      <w:r>
        <w:rPr/>
        <w:t>los</w:t>
      </w:r>
      <w:r>
        <w:rPr>
          <w:spacing w:val="31"/>
        </w:rPr>
        <w:t> </w:t>
      </w:r>
      <w:r>
        <w:rPr/>
        <w:t>siguientes cuatro ejes:</w:t>
      </w:r>
    </w:p>
    <w:p>
      <w:pPr>
        <w:pStyle w:val="BodyText"/>
        <w:spacing w:before="2"/>
      </w:pPr>
    </w:p>
    <w:p>
      <w:pPr>
        <w:pStyle w:val="ListParagraph"/>
        <w:numPr>
          <w:ilvl w:val="0"/>
          <w:numId w:val="5"/>
        </w:numPr>
        <w:tabs>
          <w:tab w:pos="1224" w:val="left" w:leader="none"/>
          <w:tab w:pos="1226" w:val="left" w:leader="none"/>
        </w:tabs>
        <w:spacing w:line="240" w:lineRule="auto" w:before="0" w:after="0"/>
        <w:ind w:left="1226" w:right="1594" w:hanging="361"/>
        <w:jc w:val="both"/>
        <w:rPr>
          <w:sz w:val="24"/>
        </w:rPr>
      </w:pPr>
      <w:r>
        <w:rPr>
          <w:sz w:val="24"/>
        </w:rPr>
        <w:t>Ejercicio de la operación del fondo: eje que permitirá el conocimiento de la normatividad del fondo, así como los objetivos y rubros de asignación de éste. Se considera un diagnóstico de actividades, elementos</w:t>
      </w:r>
      <w:r>
        <w:rPr>
          <w:spacing w:val="-1"/>
          <w:sz w:val="24"/>
        </w:rPr>
        <w:t> </w:t>
      </w:r>
      <w:r>
        <w:rPr>
          <w:sz w:val="24"/>
        </w:rPr>
        <w:t>relevantes</w:t>
      </w:r>
      <w:r>
        <w:rPr>
          <w:spacing w:val="-2"/>
          <w:sz w:val="24"/>
        </w:rPr>
        <w:t> </w:t>
      </w:r>
      <w:r>
        <w:rPr>
          <w:sz w:val="24"/>
        </w:rPr>
        <w:t>como</w:t>
      </w:r>
      <w:r>
        <w:rPr>
          <w:spacing w:val="-1"/>
          <w:sz w:val="24"/>
        </w:rPr>
        <w:t> </w:t>
      </w:r>
      <w:r>
        <w:rPr>
          <w:sz w:val="24"/>
        </w:rPr>
        <w:t>el</w:t>
      </w:r>
      <w:r>
        <w:rPr>
          <w:spacing w:val="-1"/>
          <w:sz w:val="24"/>
        </w:rPr>
        <w:t> </w:t>
      </w:r>
      <w:r>
        <w:rPr>
          <w:sz w:val="24"/>
        </w:rPr>
        <w:t>financiamiento</w:t>
      </w:r>
      <w:r>
        <w:rPr>
          <w:spacing w:val="-2"/>
          <w:sz w:val="24"/>
        </w:rPr>
        <w:t> </w:t>
      </w:r>
      <w:r>
        <w:rPr>
          <w:sz w:val="24"/>
        </w:rPr>
        <w:t>y</w:t>
      </w:r>
      <w:r>
        <w:rPr>
          <w:spacing w:val="-1"/>
          <w:sz w:val="24"/>
        </w:rPr>
        <w:t> </w:t>
      </w:r>
      <w:r>
        <w:rPr>
          <w:sz w:val="24"/>
        </w:rPr>
        <w:t>sus</w:t>
      </w:r>
      <w:r>
        <w:rPr>
          <w:spacing w:val="-1"/>
          <w:sz w:val="24"/>
        </w:rPr>
        <w:t> </w:t>
      </w:r>
      <w:r>
        <w:rPr>
          <w:sz w:val="24"/>
        </w:rPr>
        <w:t>fuentes,</w:t>
      </w:r>
      <w:r>
        <w:rPr>
          <w:spacing w:val="-2"/>
          <w:sz w:val="24"/>
        </w:rPr>
        <w:t> </w:t>
      </w:r>
      <w:r>
        <w:rPr>
          <w:sz w:val="24"/>
        </w:rPr>
        <w:t>así</w:t>
      </w:r>
      <w:r>
        <w:rPr>
          <w:spacing w:val="-2"/>
          <w:sz w:val="24"/>
        </w:rPr>
        <w:t> </w:t>
      </w:r>
      <w:r>
        <w:rPr>
          <w:sz w:val="24"/>
        </w:rPr>
        <w:t>como su distribución.</w:t>
      </w:r>
    </w:p>
    <w:p>
      <w:pPr>
        <w:pStyle w:val="ListParagraph"/>
        <w:numPr>
          <w:ilvl w:val="0"/>
          <w:numId w:val="5"/>
        </w:numPr>
        <w:tabs>
          <w:tab w:pos="1224" w:val="left" w:leader="none"/>
          <w:tab w:pos="1226" w:val="left" w:leader="none"/>
        </w:tabs>
        <w:spacing w:line="240" w:lineRule="auto" w:before="1" w:after="0"/>
        <w:ind w:left="1226" w:right="1530" w:hanging="361"/>
        <w:jc w:val="both"/>
        <w:rPr>
          <w:sz w:val="24"/>
        </w:rPr>
      </w:pPr>
      <w:r>
        <w:rPr>
          <w:sz w:val="24"/>
        </w:rPr>
        <w:t>Gestión del fondo: en este apartado, el municipio debe identificar los procesos claves, responsabilidades individuales para la gestión del fondo. En el mismo sentido, conocer si cuenta con documentación que</w:t>
      </w:r>
      <w:r>
        <w:rPr>
          <w:spacing w:val="62"/>
          <w:sz w:val="24"/>
        </w:rPr>
        <w:t> </w:t>
      </w:r>
      <w:r>
        <w:rPr>
          <w:sz w:val="24"/>
        </w:rPr>
        <w:t>sustente</w:t>
      </w:r>
      <w:r>
        <w:rPr>
          <w:spacing w:val="62"/>
          <w:sz w:val="24"/>
        </w:rPr>
        <w:t> </w:t>
      </w:r>
      <w:r>
        <w:rPr>
          <w:sz w:val="24"/>
        </w:rPr>
        <w:t>que</w:t>
      </w:r>
      <w:r>
        <w:rPr>
          <w:spacing w:val="40"/>
          <w:sz w:val="24"/>
        </w:rPr>
        <w:t> </w:t>
      </w:r>
      <w:r>
        <w:rPr>
          <w:sz w:val="24"/>
        </w:rPr>
        <w:t>las</w:t>
      </w:r>
      <w:r>
        <w:rPr>
          <w:spacing w:val="62"/>
          <w:sz w:val="24"/>
        </w:rPr>
        <w:t> </w:t>
      </w:r>
      <w:r>
        <w:rPr>
          <w:sz w:val="24"/>
        </w:rPr>
        <w:t>transferencias</w:t>
      </w:r>
      <w:r>
        <w:rPr>
          <w:spacing w:val="62"/>
          <w:sz w:val="24"/>
        </w:rPr>
        <w:t> </w:t>
      </w:r>
      <w:r>
        <w:rPr>
          <w:sz w:val="24"/>
        </w:rPr>
        <w:t>se</w:t>
      </w:r>
      <w:r>
        <w:rPr>
          <w:spacing w:val="62"/>
          <w:sz w:val="24"/>
        </w:rPr>
        <w:t> </w:t>
      </w:r>
      <w:r>
        <w:rPr>
          <w:sz w:val="24"/>
        </w:rPr>
        <w:t>hagan</w:t>
      </w:r>
      <w:r>
        <w:rPr>
          <w:spacing w:val="62"/>
          <w:sz w:val="24"/>
        </w:rPr>
        <w:t> </w:t>
      </w:r>
      <w:r>
        <w:rPr>
          <w:sz w:val="24"/>
        </w:rPr>
        <w:t>de</w:t>
      </w:r>
      <w:r>
        <w:rPr>
          <w:spacing w:val="63"/>
          <w:sz w:val="24"/>
        </w:rPr>
        <w:t> </w:t>
      </w:r>
      <w:r>
        <w:rPr>
          <w:sz w:val="24"/>
        </w:rPr>
        <w:t>acuerdo</w:t>
      </w:r>
      <w:r>
        <w:rPr>
          <w:spacing w:val="63"/>
          <w:sz w:val="24"/>
        </w:rPr>
        <w:t> </w:t>
      </w:r>
      <w:r>
        <w:rPr>
          <w:sz w:val="24"/>
        </w:rPr>
        <w:t>con</w:t>
      </w:r>
      <w:r>
        <w:rPr>
          <w:spacing w:val="63"/>
          <w:sz w:val="24"/>
        </w:rPr>
        <w:t> </w:t>
      </w:r>
      <w:r>
        <w:rPr>
          <w:sz w:val="24"/>
        </w:rPr>
        <w:t>lo</w:t>
      </w:r>
    </w:p>
    <w:p>
      <w:pPr>
        <w:spacing w:after="0" w:line="240" w:lineRule="auto"/>
        <w:jc w:val="both"/>
        <w:rPr>
          <w:sz w:val="24"/>
        </w:rPr>
        <w:sectPr>
          <w:pgSz w:w="12240" w:h="15840"/>
          <w:pgMar w:top="1340" w:bottom="280" w:left="1480" w:right="520"/>
        </w:sectPr>
      </w:pPr>
    </w:p>
    <w:p>
      <w:pPr>
        <w:pStyle w:val="BodyText"/>
        <w:spacing w:before="77"/>
        <w:ind w:left="1226" w:right="1535"/>
        <w:jc w:val="both"/>
      </w:pPr>
      <w:r>
        <w:rPr/>
        <w:t>programado, así como identificar si se ejecutan actividades para fortalecer las capacidades institucionales.</w:t>
      </w:r>
    </w:p>
    <w:p>
      <w:pPr>
        <w:pStyle w:val="ListParagraph"/>
        <w:numPr>
          <w:ilvl w:val="0"/>
          <w:numId w:val="5"/>
        </w:numPr>
        <w:tabs>
          <w:tab w:pos="1224" w:val="left" w:leader="none"/>
          <w:tab w:pos="1226" w:val="left" w:leader="none"/>
        </w:tabs>
        <w:spacing w:line="240" w:lineRule="auto" w:before="0" w:after="0"/>
        <w:ind w:left="1226" w:right="1533" w:hanging="361"/>
        <w:jc w:val="both"/>
        <w:rPr>
          <w:sz w:val="24"/>
        </w:rPr>
      </w:pPr>
      <w:r>
        <w:rPr>
          <w:sz w:val="24"/>
        </w:rPr>
        <w:t>Rendición de cuentas y participación ciudadana: los objetivos de esta sección radican en conocer los mecanismos de participación ciudadana, identificar la generación de indicadores, así como la documentación de transparencia y rendición de cuentas. Por último, localizar la evidencia para conocer los beneficiarios del recurso del </w:t>
      </w:r>
      <w:r>
        <w:rPr>
          <w:spacing w:val="-2"/>
          <w:sz w:val="24"/>
        </w:rPr>
        <w:t>fondo.</w:t>
      </w:r>
    </w:p>
    <w:p>
      <w:pPr>
        <w:pStyle w:val="BodyText"/>
      </w:pPr>
    </w:p>
    <w:p>
      <w:pPr>
        <w:pStyle w:val="BodyText"/>
        <w:spacing w:before="8"/>
      </w:pPr>
    </w:p>
    <w:p>
      <w:pPr>
        <w:pStyle w:val="Heading2"/>
        <w:ind w:left="506"/>
      </w:pPr>
      <w:r>
        <w:rPr/>
        <w:t>Objetivo</w:t>
      </w:r>
      <w:r>
        <w:rPr>
          <w:spacing w:val="-2"/>
        </w:rPr>
        <w:t> </w:t>
      </w:r>
      <w:r>
        <w:rPr/>
        <w:t>General</w:t>
      </w:r>
      <w:r>
        <w:rPr>
          <w:spacing w:val="-1"/>
        </w:rPr>
        <w:t> </w:t>
      </w:r>
      <w:r>
        <w:rPr/>
        <w:t>de</w:t>
      </w:r>
      <w:r>
        <w:rPr>
          <w:spacing w:val="-3"/>
        </w:rPr>
        <w:t> </w:t>
      </w:r>
      <w:r>
        <w:rPr/>
        <w:t>la</w:t>
      </w:r>
      <w:r>
        <w:rPr>
          <w:spacing w:val="-3"/>
        </w:rPr>
        <w:t> </w:t>
      </w:r>
      <w:r>
        <w:rPr>
          <w:spacing w:val="-2"/>
        </w:rPr>
        <w:t>Evaluación</w:t>
      </w:r>
    </w:p>
    <w:p>
      <w:pPr>
        <w:pStyle w:val="BodyText"/>
        <w:spacing w:before="8"/>
        <w:ind w:left="222" w:right="1311"/>
        <w:jc w:val="both"/>
      </w:pPr>
      <w:r>
        <w:rPr/>
        <w:t>Analizar sistemáticamente el diseño y desempeño global de los programas federales para mejorar su gestión y medir el logro de sus resultados con base en la matriz de indicadores.</w:t>
      </w:r>
    </w:p>
    <w:p>
      <w:pPr>
        <w:pStyle w:val="BodyText"/>
      </w:pPr>
    </w:p>
    <w:p>
      <w:pPr>
        <w:pStyle w:val="BodyText"/>
        <w:spacing w:before="21"/>
      </w:pPr>
    </w:p>
    <w:p>
      <w:pPr>
        <w:pStyle w:val="Heading2"/>
      </w:pPr>
      <w:r>
        <w:rPr/>
        <w:t>Objetivos</w:t>
      </w:r>
      <w:r>
        <w:rPr>
          <w:spacing w:val="-8"/>
        </w:rPr>
        <w:t> </w:t>
      </w:r>
      <w:r>
        <w:rPr>
          <w:spacing w:val="-2"/>
        </w:rPr>
        <w:t>Específicos</w:t>
      </w:r>
    </w:p>
    <w:p>
      <w:pPr>
        <w:pStyle w:val="BodyText"/>
        <w:spacing w:before="16"/>
        <w:rPr>
          <w:rFonts w:ascii="Arial"/>
          <w:b/>
        </w:rPr>
      </w:pPr>
    </w:p>
    <w:p>
      <w:pPr>
        <w:pStyle w:val="ListParagraph"/>
        <w:numPr>
          <w:ilvl w:val="0"/>
          <w:numId w:val="6"/>
        </w:numPr>
        <w:tabs>
          <w:tab w:pos="942" w:val="left" w:leader="none"/>
        </w:tabs>
        <w:spacing w:line="240" w:lineRule="auto" w:before="0" w:after="0"/>
        <w:ind w:left="942" w:right="1309" w:hanging="360"/>
        <w:jc w:val="both"/>
        <w:rPr>
          <w:sz w:val="24"/>
        </w:rPr>
      </w:pPr>
      <w:r>
        <w:rPr>
          <w:sz w:val="24"/>
        </w:rPr>
        <w:t>Analizar la lógica y congruencia en el diseño del programa, su vinculación con la planeación sectorial y nacional, la consistencia entre el diseño y la normatividad aplicable, así como las posibles complementariedades y/o coincidencias con otros programas federales;</w:t>
      </w:r>
    </w:p>
    <w:p>
      <w:pPr>
        <w:pStyle w:val="ListParagraph"/>
        <w:numPr>
          <w:ilvl w:val="0"/>
          <w:numId w:val="6"/>
        </w:numPr>
        <w:tabs>
          <w:tab w:pos="942" w:val="left" w:leader="none"/>
        </w:tabs>
        <w:spacing w:line="240" w:lineRule="auto" w:before="4" w:after="0"/>
        <w:ind w:left="942" w:right="1315" w:hanging="360"/>
        <w:jc w:val="both"/>
        <w:rPr>
          <w:sz w:val="24"/>
        </w:rPr>
      </w:pPr>
      <w:r>
        <w:rPr>
          <w:sz w:val="24"/>
        </w:rPr>
        <w:t>Identificar si el programa cuenta con instrumentos de planeación y orientación hacia resultados;</w:t>
      </w:r>
    </w:p>
    <w:p>
      <w:pPr>
        <w:pStyle w:val="ListParagraph"/>
        <w:numPr>
          <w:ilvl w:val="0"/>
          <w:numId w:val="6"/>
        </w:numPr>
        <w:tabs>
          <w:tab w:pos="942" w:val="left" w:leader="none"/>
        </w:tabs>
        <w:spacing w:line="240" w:lineRule="auto" w:before="6" w:after="0"/>
        <w:ind w:left="942" w:right="1308" w:hanging="360"/>
        <w:jc w:val="both"/>
        <w:rPr>
          <w:sz w:val="24"/>
        </w:rPr>
      </w:pPr>
      <w:r>
        <w:rPr>
          <w:sz w:val="24"/>
        </w:rPr>
        <w:t>Analizar</w:t>
      </w:r>
      <w:r>
        <w:rPr>
          <w:spacing w:val="-1"/>
          <w:sz w:val="24"/>
        </w:rPr>
        <w:t> </w:t>
      </w:r>
      <w:r>
        <w:rPr>
          <w:sz w:val="24"/>
        </w:rPr>
        <w:t>los</w:t>
      </w:r>
      <w:r>
        <w:rPr>
          <w:spacing w:val="-1"/>
          <w:sz w:val="24"/>
        </w:rPr>
        <w:t> </w:t>
      </w:r>
      <w:r>
        <w:rPr>
          <w:sz w:val="24"/>
        </w:rPr>
        <w:t>Principales</w:t>
      </w:r>
      <w:r>
        <w:rPr>
          <w:spacing w:val="-1"/>
          <w:sz w:val="24"/>
        </w:rPr>
        <w:t> </w:t>
      </w:r>
      <w:r>
        <w:rPr>
          <w:sz w:val="24"/>
        </w:rPr>
        <w:t>procesos</w:t>
      </w:r>
      <w:r>
        <w:rPr>
          <w:spacing w:val="-1"/>
          <w:sz w:val="24"/>
        </w:rPr>
        <w:t> </w:t>
      </w:r>
      <w:r>
        <w:rPr>
          <w:sz w:val="24"/>
        </w:rPr>
        <w:t>establecidos</w:t>
      </w:r>
      <w:r>
        <w:rPr>
          <w:spacing w:val="-1"/>
          <w:sz w:val="24"/>
        </w:rPr>
        <w:t> </w:t>
      </w:r>
      <w:r>
        <w:rPr>
          <w:sz w:val="24"/>
        </w:rPr>
        <w:t>en las</w:t>
      </w:r>
      <w:r>
        <w:rPr>
          <w:spacing w:val="-1"/>
          <w:sz w:val="24"/>
        </w:rPr>
        <w:t> </w:t>
      </w:r>
      <w:r>
        <w:rPr>
          <w:sz w:val="24"/>
        </w:rPr>
        <w:t>Reglas</w:t>
      </w:r>
      <w:r>
        <w:rPr>
          <w:spacing w:val="-1"/>
          <w:sz w:val="24"/>
        </w:rPr>
        <w:t> </w:t>
      </w:r>
      <w:r>
        <w:rPr>
          <w:sz w:val="24"/>
        </w:rPr>
        <w:t>de Operación del Programa o en la normatividad aplicable, así como los sistemas de información con los que cuenta el programa y sus mecanismos de rendición de cuentas.</w:t>
      </w:r>
    </w:p>
    <w:p>
      <w:pPr>
        <w:pStyle w:val="ListParagraph"/>
        <w:numPr>
          <w:ilvl w:val="0"/>
          <w:numId w:val="6"/>
        </w:numPr>
        <w:tabs>
          <w:tab w:pos="942" w:val="left" w:leader="none"/>
        </w:tabs>
        <w:spacing w:line="237" w:lineRule="auto" w:before="9" w:after="0"/>
        <w:ind w:left="942" w:right="1307" w:hanging="360"/>
        <w:jc w:val="both"/>
        <w:rPr>
          <w:sz w:val="24"/>
        </w:rPr>
      </w:pPr>
      <w:r>
        <w:rPr>
          <w:sz w:val="24"/>
        </w:rPr>
        <w:t>Examinar si el programa ha definido una estrategia de cobertura de mediano y de largo plazo y los avances presentados en el ejercicio final fiscal evaluado.</w:t>
      </w:r>
    </w:p>
    <w:p>
      <w:pPr>
        <w:pStyle w:val="ListParagraph"/>
        <w:numPr>
          <w:ilvl w:val="0"/>
          <w:numId w:val="6"/>
        </w:numPr>
        <w:tabs>
          <w:tab w:pos="942" w:val="left" w:leader="none"/>
        </w:tabs>
        <w:spacing w:line="240" w:lineRule="auto" w:before="10" w:after="0"/>
        <w:ind w:left="942" w:right="1311" w:hanging="360"/>
        <w:jc w:val="both"/>
        <w:rPr>
          <w:sz w:val="24"/>
        </w:rPr>
      </w:pPr>
      <w:r>
        <w:rPr>
          <w:sz w:val="24"/>
        </w:rPr>
        <w:t>Identificar si el programa cuenta con instrumentos que le permitan recabar información para medir el grado de satisfacción de los beneficiarios del programa y sus resultados</w:t>
      </w:r>
    </w:p>
    <w:p>
      <w:pPr>
        <w:pStyle w:val="ListParagraph"/>
        <w:numPr>
          <w:ilvl w:val="0"/>
          <w:numId w:val="6"/>
        </w:numPr>
        <w:tabs>
          <w:tab w:pos="942" w:val="left" w:leader="none"/>
        </w:tabs>
        <w:spacing w:line="237" w:lineRule="auto" w:before="8" w:after="0"/>
        <w:ind w:left="942" w:right="1312" w:hanging="360"/>
        <w:jc w:val="both"/>
        <w:rPr>
          <w:sz w:val="24"/>
        </w:rPr>
      </w:pPr>
      <w:r>
        <w:rPr>
          <w:sz w:val="24"/>
        </w:rPr>
        <w:t>Examinar los resultados del programa respecto a la atención del problema para el que fue creado.</w:t>
      </w:r>
    </w:p>
    <w:p>
      <w:pPr>
        <w:pStyle w:val="BodyText"/>
        <w:spacing w:before="2"/>
      </w:pPr>
    </w:p>
    <w:p>
      <w:pPr>
        <w:pStyle w:val="Heading2"/>
      </w:pPr>
      <w:r>
        <w:rPr/>
        <w:t>Aspectos</w:t>
      </w:r>
      <w:r>
        <w:rPr>
          <w:spacing w:val="-5"/>
        </w:rPr>
        <w:t> </w:t>
      </w:r>
      <w:r>
        <w:rPr/>
        <w:t>a</w:t>
      </w:r>
      <w:r>
        <w:rPr>
          <w:spacing w:val="-5"/>
        </w:rPr>
        <w:t> </w:t>
      </w:r>
      <w:r>
        <w:rPr>
          <w:spacing w:val="-2"/>
        </w:rPr>
        <w:t>mejorar</w:t>
      </w:r>
    </w:p>
    <w:p>
      <w:pPr>
        <w:pStyle w:val="BodyText"/>
        <w:rPr>
          <w:rFonts w:ascii="Arial"/>
          <w:b/>
        </w:rPr>
      </w:pPr>
    </w:p>
    <w:p>
      <w:pPr>
        <w:pStyle w:val="ListParagraph"/>
        <w:numPr>
          <w:ilvl w:val="0"/>
          <w:numId w:val="7"/>
        </w:numPr>
        <w:tabs>
          <w:tab w:pos="502" w:val="left" w:leader="none"/>
        </w:tabs>
        <w:spacing w:line="240" w:lineRule="auto" w:before="0" w:after="0"/>
        <w:ind w:left="222" w:right="1312" w:firstLine="0"/>
        <w:jc w:val="left"/>
        <w:rPr>
          <w:rFonts w:ascii="Arial" w:hAnsi="Arial"/>
          <w:b/>
          <w:sz w:val="24"/>
        </w:rPr>
      </w:pPr>
      <w:r>
        <w:rPr>
          <w:rFonts w:ascii="Arial" w:hAnsi="Arial"/>
          <w:b/>
          <w:sz w:val="24"/>
        </w:rPr>
        <w:t>El problema o necesidad prioritaria que busca resolver el programa está identificado en un documento que cuenta con la siguiente información:</w:t>
      </w:r>
    </w:p>
    <w:p>
      <w:pPr>
        <w:pStyle w:val="BodyText"/>
        <w:rPr>
          <w:rFonts w:ascii="Arial"/>
          <w:b/>
        </w:rPr>
      </w:pPr>
    </w:p>
    <w:p>
      <w:pPr>
        <w:spacing w:before="0"/>
        <w:ind w:left="222" w:right="0" w:firstLine="0"/>
        <w:jc w:val="left"/>
        <w:rPr>
          <w:rFonts w:ascii="Arial"/>
          <w:b/>
          <w:i/>
          <w:sz w:val="24"/>
        </w:rPr>
      </w:pPr>
      <w:r>
        <w:rPr>
          <w:rFonts w:ascii="Arial"/>
          <w:b/>
          <w:i/>
          <w:spacing w:val="-2"/>
          <w:sz w:val="24"/>
        </w:rPr>
        <w:t>Respuesta</w:t>
      </w:r>
    </w:p>
    <w:p>
      <w:pPr>
        <w:pStyle w:val="Heading2"/>
      </w:pPr>
      <w:r>
        <w:rPr>
          <w:spacing w:val="-5"/>
        </w:rPr>
        <w:t>No</w:t>
      </w:r>
    </w:p>
    <w:p>
      <w:pPr>
        <w:pStyle w:val="BodyText"/>
        <w:ind w:left="222" w:right="1307"/>
        <w:jc w:val="both"/>
      </w:pPr>
      <w:r>
        <w:rPr/>
        <w:t>El objetivo del Fondo de Aportaciones para el Fortalecimiento de los Municipios y de</w:t>
      </w:r>
      <w:r>
        <w:rPr>
          <w:spacing w:val="79"/>
          <w:w w:val="150"/>
        </w:rPr>
        <w:t> </w:t>
      </w:r>
      <w:r>
        <w:rPr/>
        <w:t>las</w:t>
      </w:r>
      <w:r>
        <w:rPr>
          <w:spacing w:val="79"/>
          <w:w w:val="150"/>
        </w:rPr>
        <w:t> </w:t>
      </w:r>
      <w:r>
        <w:rPr/>
        <w:t>Demarcaciones</w:t>
      </w:r>
      <w:r>
        <w:rPr>
          <w:spacing w:val="79"/>
          <w:w w:val="150"/>
        </w:rPr>
        <w:t> </w:t>
      </w:r>
      <w:r>
        <w:rPr/>
        <w:t>Territoriales</w:t>
      </w:r>
      <w:r>
        <w:rPr>
          <w:spacing w:val="77"/>
          <w:w w:val="150"/>
        </w:rPr>
        <w:t> </w:t>
      </w:r>
      <w:r>
        <w:rPr/>
        <w:t>del</w:t>
      </w:r>
      <w:r>
        <w:rPr>
          <w:spacing w:val="79"/>
          <w:w w:val="150"/>
        </w:rPr>
        <w:t> </w:t>
      </w:r>
      <w:r>
        <w:rPr/>
        <w:t>Distrito</w:t>
      </w:r>
      <w:r>
        <w:rPr>
          <w:spacing w:val="78"/>
          <w:w w:val="150"/>
        </w:rPr>
        <w:t> </w:t>
      </w:r>
      <w:r>
        <w:rPr/>
        <w:t>Federal</w:t>
      </w:r>
      <w:r>
        <w:rPr>
          <w:spacing w:val="79"/>
          <w:w w:val="150"/>
        </w:rPr>
        <w:t> </w:t>
      </w:r>
      <w:r>
        <w:rPr/>
        <w:t>(FORTAMUN),</w:t>
      </w:r>
      <w:r>
        <w:rPr>
          <w:spacing w:val="77"/>
          <w:w w:val="150"/>
        </w:rPr>
        <w:t> </w:t>
      </w:r>
      <w:r>
        <w:rPr/>
        <w:t>de</w:t>
      </w:r>
    </w:p>
    <w:p>
      <w:pPr>
        <w:spacing w:after="0"/>
        <w:jc w:val="both"/>
        <w:sectPr>
          <w:pgSz w:w="12240" w:h="15840"/>
          <w:pgMar w:top="1340" w:bottom="280" w:left="1480" w:right="520"/>
        </w:sectPr>
      </w:pPr>
    </w:p>
    <w:p>
      <w:pPr>
        <w:pStyle w:val="BodyText"/>
        <w:spacing w:before="77"/>
        <w:ind w:left="222" w:right="1246"/>
      </w:pPr>
      <w:r>
        <w:rPr/>
        <w:t>acuerdo a la Ley de Coordinación Fiscal (LCF) es el apoyo a los Municipios con los recursos necesarios para fortalecer y modernizar su estructura y financiar sus requerimientos</w:t>
      </w:r>
      <w:r>
        <w:rPr>
          <w:spacing w:val="40"/>
        </w:rPr>
        <w:t> </w:t>
      </w:r>
      <w:r>
        <w:rPr/>
        <w:t>de</w:t>
      </w:r>
      <w:r>
        <w:rPr>
          <w:spacing w:val="40"/>
        </w:rPr>
        <w:t> </w:t>
      </w:r>
      <w:r>
        <w:rPr/>
        <w:t>gasto,</w:t>
      </w:r>
      <w:r>
        <w:rPr>
          <w:spacing w:val="40"/>
        </w:rPr>
        <w:t> </w:t>
      </w:r>
      <w:r>
        <w:rPr/>
        <w:t>dando</w:t>
      </w:r>
      <w:r>
        <w:rPr>
          <w:spacing w:val="40"/>
        </w:rPr>
        <w:t> </w:t>
      </w:r>
      <w:r>
        <w:rPr/>
        <w:t>prioridad</w:t>
      </w:r>
      <w:r>
        <w:rPr>
          <w:spacing w:val="40"/>
        </w:rPr>
        <w:t> </w:t>
      </w:r>
      <w:r>
        <w:rPr/>
        <w:t>al</w:t>
      </w:r>
      <w:r>
        <w:rPr>
          <w:spacing w:val="40"/>
        </w:rPr>
        <w:t> </w:t>
      </w:r>
      <w:r>
        <w:rPr/>
        <w:t>cumplimiento</w:t>
      </w:r>
      <w:r>
        <w:rPr>
          <w:spacing w:val="40"/>
        </w:rPr>
        <w:t> </w:t>
      </w:r>
      <w:r>
        <w:rPr/>
        <w:t>de</w:t>
      </w:r>
      <w:r>
        <w:rPr>
          <w:spacing w:val="40"/>
        </w:rPr>
        <w:t> </w:t>
      </w:r>
      <w:r>
        <w:rPr/>
        <w:t>sus</w:t>
      </w:r>
      <w:r>
        <w:rPr>
          <w:spacing w:val="40"/>
        </w:rPr>
        <w:t> </w:t>
      </w:r>
      <w:r>
        <w:rPr/>
        <w:t>obligaciones financieras,</w:t>
      </w:r>
      <w:r>
        <w:rPr>
          <w:spacing w:val="40"/>
        </w:rPr>
        <w:t> </w:t>
      </w:r>
      <w:r>
        <w:rPr/>
        <w:t>al</w:t>
      </w:r>
      <w:r>
        <w:rPr>
          <w:spacing w:val="40"/>
        </w:rPr>
        <w:t> </w:t>
      </w:r>
      <w:r>
        <w:rPr/>
        <w:t>pago</w:t>
      </w:r>
      <w:r>
        <w:rPr>
          <w:spacing w:val="40"/>
        </w:rPr>
        <w:t> </w:t>
      </w:r>
      <w:r>
        <w:rPr/>
        <w:t>de</w:t>
      </w:r>
      <w:r>
        <w:rPr>
          <w:spacing w:val="40"/>
        </w:rPr>
        <w:t> </w:t>
      </w:r>
      <w:r>
        <w:rPr/>
        <w:t>derechos</w:t>
      </w:r>
      <w:r>
        <w:rPr>
          <w:spacing w:val="40"/>
        </w:rPr>
        <w:t> </w:t>
      </w:r>
      <w:r>
        <w:rPr/>
        <w:t>y</w:t>
      </w:r>
      <w:r>
        <w:rPr>
          <w:spacing w:val="40"/>
        </w:rPr>
        <w:t> </w:t>
      </w:r>
      <w:r>
        <w:rPr/>
        <w:t>aprovechamiento</w:t>
      </w:r>
      <w:r>
        <w:rPr>
          <w:spacing w:val="40"/>
        </w:rPr>
        <w:t> </w:t>
      </w:r>
      <w:r>
        <w:rPr/>
        <w:t>por</w:t>
      </w:r>
      <w:r>
        <w:rPr>
          <w:spacing w:val="40"/>
        </w:rPr>
        <w:t> </w:t>
      </w:r>
      <w:r>
        <w:rPr/>
        <w:t>concepto</w:t>
      </w:r>
      <w:r>
        <w:rPr>
          <w:spacing w:val="40"/>
        </w:rPr>
        <w:t> </w:t>
      </w:r>
      <w:r>
        <w:rPr/>
        <w:t>de</w:t>
      </w:r>
      <w:r>
        <w:rPr>
          <w:spacing w:val="40"/>
        </w:rPr>
        <w:t> </w:t>
      </w:r>
      <w:r>
        <w:rPr/>
        <w:t>agua,</w:t>
      </w:r>
      <w:r>
        <w:rPr>
          <w:spacing w:val="40"/>
        </w:rPr>
        <w:t> </w:t>
      </w:r>
      <w:r>
        <w:rPr/>
        <w:t>descargas</w:t>
      </w:r>
      <w:r>
        <w:rPr>
          <w:spacing w:val="80"/>
          <w:w w:val="150"/>
        </w:rPr>
        <w:t> </w:t>
      </w:r>
      <w:r>
        <w:rPr/>
        <w:t>de</w:t>
      </w:r>
      <w:r>
        <w:rPr>
          <w:spacing w:val="80"/>
          <w:w w:val="150"/>
        </w:rPr>
        <w:t> </w:t>
      </w:r>
      <w:r>
        <w:rPr/>
        <w:t>aguas</w:t>
      </w:r>
      <w:r>
        <w:rPr>
          <w:spacing w:val="80"/>
          <w:w w:val="150"/>
        </w:rPr>
        <w:t> </w:t>
      </w:r>
      <w:r>
        <w:rPr/>
        <w:t>residuales,</w:t>
      </w:r>
      <w:r>
        <w:rPr>
          <w:spacing w:val="80"/>
          <w:w w:val="150"/>
        </w:rPr>
        <w:t> </w:t>
      </w:r>
      <w:r>
        <w:rPr/>
        <w:t>a</w:t>
      </w:r>
      <w:r>
        <w:rPr>
          <w:spacing w:val="80"/>
          <w:w w:val="150"/>
        </w:rPr>
        <w:t> </w:t>
      </w:r>
      <w:r>
        <w:rPr/>
        <w:t>la</w:t>
      </w:r>
      <w:r>
        <w:rPr>
          <w:spacing w:val="80"/>
          <w:w w:val="150"/>
        </w:rPr>
        <w:t> </w:t>
      </w:r>
      <w:r>
        <w:rPr/>
        <w:t>modernización</w:t>
      </w:r>
      <w:r>
        <w:rPr>
          <w:spacing w:val="80"/>
          <w:w w:val="150"/>
        </w:rPr>
        <w:t> </w:t>
      </w:r>
      <w:r>
        <w:rPr/>
        <w:t>de</w:t>
      </w:r>
      <w:r>
        <w:rPr>
          <w:spacing w:val="80"/>
          <w:w w:val="150"/>
        </w:rPr>
        <w:t> </w:t>
      </w:r>
      <w:r>
        <w:rPr/>
        <w:t>los</w:t>
      </w:r>
      <w:r>
        <w:rPr>
          <w:spacing w:val="80"/>
          <w:w w:val="150"/>
        </w:rPr>
        <w:t> </w:t>
      </w:r>
      <w:r>
        <w:rPr/>
        <w:t>sistemas</w:t>
      </w:r>
      <w:r>
        <w:rPr>
          <w:spacing w:val="80"/>
          <w:w w:val="150"/>
        </w:rPr>
        <w:t> </w:t>
      </w:r>
      <w:r>
        <w:rPr/>
        <w:t>de recaudación</w:t>
      </w:r>
      <w:r>
        <w:rPr>
          <w:spacing w:val="40"/>
        </w:rPr>
        <w:t> </w:t>
      </w:r>
      <w:r>
        <w:rPr/>
        <w:t>locales,</w:t>
      </w:r>
      <w:r>
        <w:rPr>
          <w:spacing w:val="40"/>
        </w:rPr>
        <w:t> </w:t>
      </w:r>
      <w:r>
        <w:rPr/>
        <w:t>mantenimiento</w:t>
      </w:r>
      <w:r>
        <w:rPr>
          <w:spacing w:val="40"/>
        </w:rPr>
        <w:t> </w:t>
      </w:r>
      <w:r>
        <w:rPr/>
        <w:t>de</w:t>
      </w:r>
      <w:r>
        <w:rPr>
          <w:spacing w:val="40"/>
        </w:rPr>
        <w:t> </w:t>
      </w:r>
      <w:r>
        <w:rPr/>
        <w:t>infraestructura</w:t>
      </w:r>
      <w:r>
        <w:rPr>
          <w:spacing w:val="40"/>
        </w:rPr>
        <w:t> </w:t>
      </w:r>
      <w:r>
        <w:rPr/>
        <w:t>y</w:t>
      </w:r>
      <w:r>
        <w:rPr>
          <w:spacing w:val="40"/>
        </w:rPr>
        <w:t> </w:t>
      </w:r>
      <w:r>
        <w:rPr/>
        <w:t>a</w:t>
      </w:r>
      <w:r>
        <w:rPr>
          <w:spacing w:val="40"/>
        </w:rPr>
        <w:t> </w:t>
      </w:r>
      <w:r>
        <w:rPr/>
        <w:t>la</w:t>
      </w:r>
      <w:r>
        <w:rPr>
          <w:spacing w:val="40"/>
        </w:rPr>
        <w:t> </w:t>
      </w:r>
      <w:r>
        <w:rPr/>
        <w:t>atención</w:t>
      </w:r>
      <w:r>
        <w:rPr>
          <w:spacing w:val="40"/>
        </w:rPr>
        <w:t> </w:t>
      </w:r>
      <w:r>
        <w:rPr/>
        <w:t>de</w:t>
      </w:r>
      <w:r>
        <w:rPr>
          <w:spacing w:val="40"/>
        </w:rPr>
        <w:t> </w:t>
      </w:r>
      <w:r>
        <w:rPr/>
        <w:t>las necesidades</w:t>
      </w:r>
      <w:r>
        <w:rPr>
          <w:spacing w:val="-1"/>
        </w:rPr>
        <w:t> </w:t>
      </w:r>
      <w:r>
        <w:rPr/>
        <w:t>directamente vinculadas</w:t>
      </w:r>
      <w:r>
        <w:rPr>
          <w:spacing w:val="-3"/>
        </w:rPr>
        <w:t> </w:t>
      </w:r>
      <w:r>
        <w:rPr/>
        <w:t>con</w:t>
      </w:r>
      <w:r>
        <w:rPr>
          <w:spacing w:val="-1"/>
        </w:rPr>
        <w:t> </w:t>
      </w:r>
      <w:r>
        <w:rPr/>
        <w:t>la</w:t>
      </w:r>
      <w:r>
        <w:rPr>
          <w:spacing w:val="-1"/>
        </w:rPr>
        <w:t> </w:t>
      </w:r>
      <w:r>
        <w:rPr/>
        <w:t>seguridad</w:t>
      </w:r>
      <w:r>
        <w:rPr>
          <w:spacing w:val="-1"/>
        </w:rPr>
        <w:t> </w:t>
      </w:r>
      <w:r>
        <w:rPr/>
        <w:t>pública</w:t>
      </w:r>
      <w:r>
        <w:rPr>
          <w:spacing w:val="-1"/>
        </w:rPr>
        <w:t> </w:t>
      </w:r>
      <w:r>
        <w:rPr/>
        <w:t>de</w:t>
      </w:r>
      <w:r>
        <w:rPr>
          <w:spacing w:val="-1"/>
        </w:rPr>
        <w:t> </w:t>
      </w:r>
      <w:r>
        <w:rPr/>
        <w:t>sus</w:t>
      </w:r>
      <w:r>
        <w:rPr>
          <w:spacing w:val="-1"/>
        </w:rPr>
        <w:t> </w:t>
      </w:r>
      <w:r>
        <w:rPr/>
        <w:t>habitantes. Si bien, el Fondo FORTAMUN, a nivel Federal elabora Matriz de Indicadores de Resultados (MIR), en la que define problemática central para el ejercicio 2023,</w:t>
      </w:r>
      <w:r>
        <w:rPr>
          <w:spacing w:val="80"/>
          <w:w w:val="150"/>
        </w:rPr>
        <w:t> </w:t>
      </w:r>
      <w:r>
        <w:rPr/>
        <w:t>elaborado en congruencia</w:t>
      </w:r>
      <w:r>
        <w:rPr>
          <w:spacing w:val="-2"/>
        </w:rPr>
        <w:t> </w:t>
      </w:r>
      <w:r>
        <w:rPr/>
        <w:t>a la Metodología</w:t>
      </w:r>
      <w:r>
        <w:rPr>
          <w:spacing w:val="-1"/>
        </w:rPr>
        <w:t> </w:t>
      </w:r>
      <w:r>
        <w:rPr/>
        <w:t>del Marco Lógico (MML);</w:t>
      </w:r>
      <w:r>
        <w:rPr>
          <w:spacing w:val="-1"/>
        </w:rPr>
        <w:t> </w:t>
      </w:r>
      <w:r>
        <w:rPr/>
        <w:t>el Municipio de</w:t>
      </w:r>
      <w:r>
        <w:rPr>
          <w:spacing w:val="74"/>
        </w:rPr>
        <w:t> </w:t>
      </w:r>
      <w:r>
        <w:rPr/>
        <w:t>Apan</w:t>
      </w:r>
      <w:r>
        <w:rPr>
          <w:spacing w:val="71"/>
        </w:rPr>
        <w:t> </w:t>
      </w:r>
      <w:r>
        <w:rPr/>
        <w:t>no</w:t>
      </w:r>
      <w:r>
        <w:rPr>
          <w:spacing w:val="74"/>
        </w:rPr>
        <w:t> </w:t>
      </w:r>
      <w:r>
        <w:rPr/>
        <w:t>presenta</w:t>
      </w:r>
      <w:r>
        <w:rPr>
          <w:spacing w:val="73"/>
        </w:rPr>
        <w:t> </w:t>
      </w:r>
      <w:r>
        <w:rPr/>
        <w:t>evidencia</w:t>
      </w:r>
      <w:r>
        <w:rPr>
          <w:spacing w:val="71"/>
        </w:rPr>
        <w:t> </w:t>
      </w:r>
      <w:r>
        <w:rPr/>
        <w:t>tangible</w:t>
      </w:r>
      <w:r>
        <w:rPr>
          <w:spacing w:val="73"/>
        </w:rPr>
        <w:t> </w:t>
      </w:r>
      <w:r>
        <w:rPr/>
        <w:t>que</w:t>
      </w:r>
      <w:r>
        <w:rPr>
          <w:spacing w:val="73"/>
        </w:rPr>
        <w:t> </w:t>
      </w:r>
      <w:r>
        <w:rPr/>
        <w:t>demuestre</w:t>
      </w:r>
      <w:r>
        <w:rPr>
          <w:spacing w:val="73"/>
        </w:rPr>
        <w:t> </w:t>
      </w:r>
      <w:r>
        <w:rPr/>
        <w:t>la</w:t>
      </w:r>
      <w:r>
        <w:rPr>
          <w:spacing w:val="73"/>
        </w:rPr>
        <w:t> </w:t>
      </w:r>
      <w:r>
        <w:rPr/>
        <w:t>existencia</w:t>
      </w:r>
      <w:r>
        <w:rPr>
          <w:spacing w:val="73"/>
        </w:rPr>
        <w:t> </w:t>
      </w:r>
      <w:r>
        <w:rPr/>
        <w:t>de</w:t>
      </w:r>
      <w:r>
        <w:rPr>
          <w:spacing w:val="74"/>
        </w:rPr>
        <w:t> </w:t>
      </w:r>
      <w:r>
        <w:rPr/>
        <w:t>la elaboración de una Matriz de Indicador de Resultado para programas Presupuestales del FORTAMUN Municipal.</w:t>
      </w:r>
    </w:p>
    <w:p>
      <w:pPr>
        <w:pStyle w:val="BodyText"/>
        <w:ind w:left="222" w:right="1310"/>
        <w:jc w:val="both"/>
      </w:pPr>
      <w:r>
        <w:rPr/>
        <w:t>El Municipio presenta MIR del programa denominado “Apan Seguro y con Bienestar Social” el cual no cuenta con características específicas para la evaluación del programa presupuestario.</w:t>
      </w:r>
    </w:p>
    <w:p>
      <w:pPr>
        <w:pStyle w:val="BodyText"/>
        <w:spacing w:before="1"/>
      </w:pPr>
    </w:p>
    <w:p>
      <w:pPr>
        <w:pStyle w:val="Heading2"/>
      </w:pPr>
      <w:r>
        <w:rPr/>
        <w:t>Aspecto</w:t>
      </w:r>
      <w:r>
        <w:rPr>
          <w:spacing w:val="-5"/>
        </w:rPr>
        <w:t> </w:t>
      </w:r>
      <w:r>
        <w:rPr/>
        <w:t>Susceptible</w:t>
      </w:r>
      <w:r>
        <w:rPr>
          <w:spacing w:val="-3"/>
        </w:rPr>
        <w:t> </w:t>
      </w:r>
      <w:r>
        <w:rPr/>
        <w:t>de</w:t>
      </w:r>
      <w:r>
        <w:rPr>
          <w:spacing w:val="-4"/>
        </w:rPr>
        <w:t> </w:t>
      </w:r>
      <w:r>
        <w:rPr>
          <w:spacing w:val="-2"/>
        </w:rPr>
        <w:t>Mejora</w:t>
      </w:r>
    </w:p>
    <w:p>
      <w:pPr>
        <w:pStyle w:val="BodyText"/>
        <w:ind w:left="222" w:right="1314"/>
        <w:jc w:val="both"/>
      </w:pPr>
      <w:r>
        <w:rPr/>
        <w:t>Por lo anterior, se recomienda que el Municipio establezca y elabore Matriz de indicador de Resultado (MIR) del FORTAMUN Municipal, identificando la Problemática central del Fondo.</w:t>
      </w:r>
    </w:p>
    <w:p>
      <w:pPr>
        <w:pStyle w:val="BodyText"/>
      </w:pPr>
    </w:p>
    <w:p>
      <w:pPr>
        <w:pStyle w:val="Heading2"/>
        <w:numPr>
          <w:ilvl w:val="0"/>
          <w:numId w:val="7"/>
        </w:numPr>
        <w:tabs>
          <w:tab w:pos="489" w:val="left" w:leader="none"/>
        </w:tabs>
        <w:spacing w:line="240" w:lineRule="auto" w:before="0" w:after="0"/>
        <w:ind w:left="222" w:right="1305" w:firstLine="0"/>
        <w:jc w:val="left"/>
      </w:pPr>
      <w:r>
        <w:rPr/>
        <w:t>Existe</w:t>
      </w:r>
      <w:r>
        <w:rPr>
          <w:spacing w:val="-3"/>
        </w:rPr>
        <w:t> </w:t>
      </w:r>
      <w:r>
        <w:rPr/>
        <w:t>un</w:t>
      </w:r>
      <w:r>
        <w:rPr>
          <w:spacing w:val="-5"/>
        </w:rPr>
        <w:t> </w:t>
      </w:r>
      <w:r>
        <w:rPr/>
        <w:t>diagnóstico</w:t>
      </w:r>
      <w:r>
        <w:rPr>
          <w:spacing w:val="-3"/>
        </w:rPr>
        <w:t> </w:t>
      </w:r>
      <w:r>
        <w:rPr/>
        <w:t>del</w:t>
      </w:r>
      <w:r>
        <w:rPr>
          <w:spacing w:val="-4"/>
        </w:rPr>
        <w:t> </w:t>
      </w:r>
      <w:r>
        <w:rPr/>
        <w:t>problema</w:t>
      </w:r>
      <w:r>
        <w:rPr>
          <w:spacing w:val="-3"/>
        </w:rPr>
        <w:t> </w:t>
      </w:r>
      <w:r>
        <w:rPr/>
        <w:t>que</w:t>
      </w:r>
      <w:r>
        <w:rPr>
          <w:spacing w:val="-3"/>
        </w:rPr>
        <w:t> </w:t>
      </w:r>
      <w:r>
        <w:rPr/>
        <w:t>atiende</w:t>
      </w:r>
      <w:r>
        <w:rPr>
          <w:spacing w:val="-3"/>
        </w:rPr>
        <w:t> </w:t>
      </w:r>
      <w:r>
        <w:rPr/>
        <w:t>el</w:t>
      </w:r>
      <w:r>
        <w:rPr>
          <w:spacing w:val="-3"/>
        </w:rPr>
        <w:t> </w:t>
      </w:r>
      <w:r>
        <w:rPr/>
        <w:t>programa</w:t>
      </w:r>
      <w:r>
        <w:rPr>
          <w:spacing w:val="-3"/>
        </w:rPr>
        <w:t> </w:t>
      </w:r>
      <w:r>
        <w:rPr/>
        <w:t>que describa de manera específica:</w:t>
      </w:r>
    </w:p>
    <w:p>
      <w:pPr>
        <w:pStyle w:val="BodyText"/>
        <w:rPr>
          <w:rFonts w:ascii="Arial"/>
          <w:b/>
        </w:rPr>
      </w:pPr>
    </w:p>
    <w:p>
      <w:pPr>
        <w:spacing w:before="0"/>
        <w:ind w:left="222" w:right="0" w:firstLine="0"/>
        <w:jc w:val="left"/>
        <w:rPr>
          <w:rFonts w:ascii="Arial"/>
          <w:b/>
          <w:i/>
          <w:sz w:val="24"/>
        </w:rPr>
      </w:pPr>
      <w:r>
        <w:rPr>
          <w:rFonts w:ascii="Arial"/>
          <w:b/>
          <w:i/>
          <w:spacing w:val="-2"/>
          <w:sz w:val="24"/>
        </w:rPr>
        <w:t>Respuesta</w:t>
      </w:r>
    </w:p>
    <w:p>
      <w:pPr>
        <w:pStyle w:val="Heading2"/>
      </w:pPr>
      <w:r>
        <w:rPr>
          <w:spacing w:val="-5"/>
        </w:rPr>
        <w:t>No</w:t>
      </w:r>
    </w:p>
    <w:p>
      <w:pPr>
        <w:pStyle w:val="BodyText"/>
        <w:ind w:left="222" w:right="1309"/>
        <w:jc w:val="both"/>
      </w:pPr>
      <w:r>
        <w:rPr/>
        <w:t>En relación a la pregunta anterior, se hace mención que el Municipio no cuenta con una Matriz de Indicadores de Resultados (MIR) diseñada mediante la Metodología del Marco Lógico (MML) para el FORTAMUN Municipal, sin embargo, la unidad administrativa de Seguridad Pública y Movilidad Municipal, y Obras Públicas del Municipio, desempeñan actividades enmarcadas dentro del artículo 37 de la Ley de Coordinación Fiscal “mantenimiento de infraestructura y</w:t>
      </w:r>
      <w:r>
        <w:rPr>
          <w:spacing w:val="40"/>
        </w:rPr>
        <w:t> </w:t>
      </w:r>
      <w:r>
        <w:rPr/>
        <w:t>a la atención de las necesidades directamente vinculadas con la seguridad pública de sus habitantes”, mas no de manera conjunta que plante y plane la aplicación de los recursos financieros del FORTAMUN.</w:t>
      </w:r>
    </w:p>
    <w:p>
      <w:pPr>
        <w:pStyle w:val="BodyText"/>
      </w:pPr>
    </w:p>
    <w:p>
      <w:pPr>
        <w:pStyle w:val="BodyText"/>
        <w:spacing w:before="1"/>
      </w:pPr>
    </w:p>
    <w:p>
      <w:pPr>
        <w:pStyle w:val="Heading2"/>
      </w:pPr>
      <w:r>
        <w:rPr/>
        <w:t>Aspecto</w:t>
      </w:r>
      <w:r>
        <w:rPr>
          <w:spacing w:val="-5"/>
        </w:rPr>
        <w:t> </w:t>
      </w:r>
      <w:r>
        <w:rPr/>
        <w:t>Susceptible</w:t>
      </w:r>
      <w:r>
        <w:rPr>
          <w:spacing w:val="-3"/>
        </w:rPr>
        <w:t> </w:t>
      </w:r>
      <w:r>
        <w:rPr/>
        <w:t>de</w:t>
      </w:r>
      <w:r>
        <w:rPr>
          <w:spacing w:val="-4"/>
        </w:rPr>
        <w:t> </w:t>
      </w:r>
      <w:r>
        <w:rPr>
          <w:spacing w:val="-2"/>
        </w:rPr>
        <w:t>Mejora</w:t>
      </w:r>
    </w:p>
    <w:p>
      <w:pPr>
        <w:pStyle w:val="BodyText"/>
        <w:ind w:left="222" w:right="1308"/>
        <w:jc w:val="both"/>
      </w:pPr>
      <w:r>
        <w:rPr/>
        <w:t>Se recomienda que el Municipio realice la planeación para elaborar y aplicar la Matriz de Indicadores de Resultados (MIR)</w:t>
      </w:r>
    </w:p>
    <w:p>
      <w:pPr>
        <w:pStyle w:val="BodyText"/>
      </w:pPr>
    </w:p>
    <w:p>
      <w:pPr>
        <w:pStyle w:val="Heading2"/>
        <w:numPr>
          <w:ilvl w:val="0"/>
          <w:numId w:val="8"/>
        </w:numPr>
        <w:tabs>
          <w:tab w:pos="495" w:val="left" w:leader="none"/>
        </w:tabs>
        <w:spacing w:line="240" w:lineRule="auto" w:before="0" w:after="0"/>
        <w:ind w:left="222" w:right="1309" w:firstLine="0"/>
        <w:jc w:val="left"/>
      </w:pPr>
      <w:r>
        <w:rPr/>
        <w:t>El propósito del Programa está vinculado con los objetivos del Programa Sectorial, especial, institucional o nacional considerando que:</w:t>
      </w:r>
    </w:p>
    <w:p>
      <w:pPr>
        <w:spacing w:before="1"/>
        <w:ind w:left="222" w:right="0" w:firstLine="0"/>
        <w:jc w:val="left"/>
        <w:rPr>
          <w:rFonts w:ascii="Arial"/>
          <w:b/>
          <w:i/>
          <w:sz w:val="24"/>
        </w:rPr>
      </w:pPr>
      <w:r>
        <w:rPr>
          <w:rFonts w:ascii="Arial"/>
          <w:b/>
          <w:i/>
          <w:spacing w:val="-2"/>
          <w:sz w:val="24"/>
        </w:rPr>
        <w:t>Respuesta</w:t>
      </w:r>
    </w:p>
    <w:p>
      <w:pPr>
        <w:pStyle w:val="Heading2"/>
      </w:pPr>
      <w:r>
        <w:rPr>
          <w:spacing w:val="-5"/>
        </w:rPr>
        <w:t>No</w:t>
      </w:r>
    </w:p>
    <w:p>
      <w:pPr>
        <w:pStyle w:val="BodyText"/>
        <w:ind w:left="222"/>
        <w:jc w:val="both"/>
      </w:pPr>
      <w:r>
        <w:rPr/>
        <w:t>El</w:t>
      </w:r>
      <w:r>
        <w:rPr>
          <w:spacing w:val="49"/>
        </w:rPr>
        <w:t> </w:t>
      </w:r>
      <w:r>
        <w:rPr/>
        <w:t>Fondo</w:t>
      </w:r>
      <w:r>
        <w:rPr>
          <w:spacing w:val="47"/>
        </w:rPr>
        <w:t> </w:t>
      </w:r>
      <w:r>
        <w:rPr/>
        <w:t>de</w:t>
      </w:r>
      <w:r>
        <w:rPr>
          <w:spacing w:val="51"/>
        </w:rPr>
        <w:t> </w:t>
      </w:r>
      <w:r>
        <w:rPr/>
        <w:t>Aportaciones</w:t>
      </w:r>
      <w:r>
        <w:rPr>
          <w:spacing w:val="49"/>
        </w:rPr>
        <w:t> </w:t>
      </w:r>
      <w:r>
        <w:rPr/>
        <w:t>para</w:t>
      </w:r>
      <w:r>
        <w:rPr>
          <w:spacing w:val="50"/>
        </w:rPr>
        <w:t> </w:t>
      </w:r>
      <w:r>
        <w:rPr/>
        <w:t>el</w:t>
      </w:r>
      <w:r>
        <w:rPr>
          <w:spacing w:val="47"/>
        </w:rPr>
        <w:t> </w:t>
      </w:r>
      <w:r>
        <w:rPr/>
        <w:t>Fortalecimiento</w:t>
      </w:r>
      <w:r>
        <w:rPr>
          <w:spacing w:val="49"/>
        </w:rPr>
        <w:t> </w:t>
      </w:r>
      <w:r>
        <w:rPr/>
        <w:t>de</w:t>
      </w:r>
      <w:r>
        <w:rPr>
          <w:spacing w:val="48"/>
        </w:rPr>
        <w:t> </w:t>
      </w:r>
      <w:r>
        <w:rPr/>
        <w:t>los</w:t>
      </w:r>
      <w:r>
        <w:rPr>
          <w:spacing w:val="49"/>
        </w:rPr>
        <w:t> </w:t>
      </w:r>
      <w:r>
        <w:rPr/>
        <w:t>Municipios</w:t>
      </w:r>
      <w:r>
        <w:rPr>
          <w:spacing w:val="49"/>
        </w:rPr>
        <w:t> </w:t>
      </w:r>
      <w:r>
        <w:rPr/>
        <w:t>y</w:t>
      </w:r>
      <w:r>
        <w:rPr>
          <w:spacing w:val="47"/>
        </w:rPr>
        <w:t> </w:t>
      </w:r>
      <w:r>
        <w:rPr/>
        <w:t>de</w:t>
      </w:r>
      <w:r>
        <w:rPr>
          <w:spacing w:val="50"/>
        </w:rPr>
        <w:t> </w:t>
      </w:r>
      <w:r>
        <w:rPr>
          <w:spacing w:val="-5"/>
        </w:rPr>
        <w:t>las</w:t>
      </w:r>
    </w:p>
    <w:p>
      <w:pPr>
        <w:spacing w:after="0"/>
        <w:jc w:val="both"/>
        <w:sectPr>
          <w:pgSz w:w="12240" w:h="15840"/>
          <w:pgMar w:top="1340" w:bottom="280" w:left="1480" w:right="520"/>
        </w:sectPr>
      </w:pPr>
    </w:p>
    <w:p>
      <w:pPr>
        <w:pStyle w:val="BodyText"/>
        <w:spacing w:before="77"/>
        <w:ind w:left="222" w:right="1305"/>
        <w:jc w:val="both"/>
      </w:pPr>
      <w:r>
        <w:rPr/>
        <w:t>Demarcaciones Territoriales del Distrito Federal (FORTAMUN), a nivel Federal contempla el Programa Nacional de Financiamiento del Desarrollo 2020-2024 publicado en el Diario Oficial de la Federación el 05 de agosto del 2020 e incluye objetivos prioritarios y estrategias prioritarias y acciones puntales, sin embargo a nivel</w:t>
      </w:r>
      <w:r>
        <w:rPr>
          <w:spacing w:val="-3"/>
        </w:rPr>
        <w:t> </w:t>
      </w:r>
      <w:r>
        <w:rPr/>
        <w:t>municipal,</w:t>
      </w:r>
      <w:r>
        <w:rPr>
          <w:spacing w:val="-5"/>
        </w:rPr>
        <w:t> </w:t>
      </w:r>
      <w:r>
        <w:rPr/>
        <w:t>no</w:t>
      </w:r>
      <w:r>
        <w:rPr>
          <w:spacing w:val="-2"/>
        </w:rPr>
        <w:t> </w:t>
      </w:r>
      <w:r>
        <w:rPr/>
        <w:t>existe</w:t>
      </w:r>
      <w:r>
        <w:rPr>
          <w:spacing w:val="-3"/>
        </w:rPr>
        <w:t> </w:t>
      </w:r>
      <w:r>
        <w:rPr/>
        <w:t>identificado</w:t>
      </w:r>
      <w:r>
        <w:rPr>
          <w:spacing w:val="-3"/>
        </w:rPr>
        <w:t> </w:t>
      </w:r>
      <w:r>
        <w:rPr/>
        <w:t>el</w:t>
      </w:r>
      <w:r>
        <w:rPr>
          <w:spacing w:val="-3"/>
        </w:rPr>
        <w:t> </w:t>
      </w:r>
      <w:r>
        <w:rPr/>
        <w:t>Propósito</w:t>
      </w:r>
      <w:r>
        <w:rPr>
          <w:spacing w:val="-4"/>
        </w:rPr>
        <w:t> </w:t>
      </w:r>
      <w:r>
        <w:rPr/>
        <w:t>del</w:t>
      </w:r>
      <w:r>
        <w:rPr>
          <w:spacing w:val="-3"/>
        </w:rPr>
        <w:t> </w:t>
      </w:r>
      <w:r>
        <w:rPr/>
        <w:t>programa</w:t>
      </w:r>
      <w:r>
        <w:rPr>
          <w:spacing w:val="-3"/>
        </w:rPr>
        <w:t> </w:t>
      </w:r>
      <w:r>
        <w:rPr/>
        <w:t>para</w:t>
      </w:r>
      <w:r>
        <w:rPr>
          <w:spacing w:val="-3"/>
        </w:rPr>
        <w:t> </w:t>
      </w:r>
      <w:r>
        <w:rPr/>
        <w:t>la</w:t>
      </w:r>
      <w:r>
        <w:rPr>
          <w:spacing w:val="-3"/>
        </w:rPr>
        <w:t> </w:t>
      </w:r>
      <w:r>
        <w:rPr/>
        <w:t>aplicación de los recursos recaudados del FORTAMUN,</w:t>
      </w:r>
      <w:r>
        <w:rPr/>
        <w:t> y</w:t>
      </w:r>
      <w:r>
        <w:rPr/>
        <w:t> que</w:t>
      </w:r>
      <w:r>
        <w:rPr/>
        <w:t> el</w:t>
      </w:r>
      <w:r>
        <w:rPr/>
        <w:t> propósito</w:t>
      </w:r>
      <w:r>
        <w:rPr/>
        <w:t> se</w:t>
      </w:r>
      <w:r>
        <w:rPr/>
        <w:t> vincule directamente con objetivos estatales y nacionales.</w:t>
      </w:r>
    </w:p>
    <w:p>
      <w:pPr>
        <w:pStyle w:val="BodyText"/>
      </w:pPr>
    </w:p>
    <w:p>
      <w:pPr>
        <w:pStyle w:val="Heading2"/>
        <w:jc w:val="both"/>
      </w:pPr>
      <w:r>
        <w:rPr/>
        <w:t>Aspecto</w:t>
      </w:r>
      <w:r>
        <w:rPr>
          <w:spacing w:val="-5"/>
        </w:rPr>
        <w:t> </w:t>
      </w:r>
      <w:r>
        <w:rPr/>
        <w:t>Susceptible</w:t>
      </w:r>
      <w:r>
        <w:rPr>
          <w:spacing w:val="-3"/>
        </w:rPr>
        <w:t> </w:t>
      </w:r>
      <w:r>
        <w:rPr/>
        <w:t>de</w:t>
      </w:r>
      <w:r>
        <w:rPr>
          <w:spacing w:val="-4"/>
        </w:rPr>
        <w:t> </w:t>
      </w:r>
      <w:r>
        <w:rPr>
          <w:spacing w:val="-2"/>
        </w:rPr>
        <w:t>Mejora</w:t>
      </w:r>
    </w:p>
    <w:p>
      <w:pPr>
        <w:pStyle w:val="BodyText"/>
        <w:ind w:left="222" w:right="1310"/>
        <w:jc w:val="both"/>
      </w:pPr>
      <w:r>
        <w:rPr/>
        <w:t>Se</w:t>
      </w:r>
      <w:r>
        <w:rPr>
          <w:spacing w:val="-3"/>
        </w:rPr>
        <w:t> </w:t>
      </w:r>
      <w:r>
        <w:rPr/>
        <w:t>recomienda</w:t>
      </w:r>
      <w:r>
        <w:rPr>
          <w:spacing w:val="-3"/>
        </w:rPr>
        <w:t> </w:t>
      </w:r>
      <w:r>
        <w:rPr/>
        <w:t>que</w:t>
      </w:r>
      <w:r>
        <w:rPr>
          <w:spacing w:val="-3"/>
        </w:rPr>
        <w:t> </w:t>
      </w:r>
      <w:r>
        <w:rPr/>
        <w:t>el</w:t>
      </w:r>
      <w:r>
        <w:rPr>
          <w:spacing w:val="-3"/>
        </w:rPr>
        <w:t> </w:t>
      </w:r>
      <w:r>
        <w:rPr/>
        <w:t>Municipio</w:t>
      </w:r>
      <w:r>
        <w:rPr>
          <w:spacing w:val="-3"/>
        </w:rPr>
        <w:t> </w:t>
      </w:r>
      <w:r>
        <w:rPr/>
        <w:t>construya</w:t>
      </w:r>
      <w:r>
        <w:rPr>
          <w:spacing w:val="-3"/>
        </w:rPr>
        <w:t> </w:t>
      </w:r>
      <w:r>
        <w:rPr/>
        <w:t>la</w:t>
      </w:r>
      <w:r>
        <w:rPr>
          <w:spacing w:val="-3"/>
        </w:rPr>
        <w:t> </w:t>
      </w:r>
      <w:r>
        <w:rPr/>
        <w:t>Matriz</w:t>
      </w:r>
      <w:r>
        <w:rPr>
          <w:spacing w:val="-4"/>
        </w:rPr>
        <w:t> </w:t>
      </w:r>
      <w:r>
        <w:rPr/>
        <w:t>de</w:t>
      </w:r>
      <w:r>
        <w:rPr>
          <w:spacing w:val="-2"/>
        </w:rPr>
        <w:t> </w:t>
      </w:r>
      <w:r>
        <w:rPr/>
        <w:t>Indicador</w:t>
      </w:r>
      <w:r>
        <w:rPr>
          <w:spacing w:val="-3"/>
        </w:rPr>
        <w:t> </w:t>
      </w:r>
      <w:r>
        <w:rPr/>
        <w:t>para</w:t>
      </w:r>
      <w:r>
        <w:rPr>
          <w:spacing w:val="-3"/>
        </w:rPr>
        <w:t> </w:t>
      </w:r>
      <w:r>
        <w:rPr/>
        <w:t>Resultados del Fondo a nivel Municipal.</w:t>
      </w:r>
    </w:p>
    <w:p>
      <w:pPr>
        <w:pStyle w:val="BodyText"/>
      </w:pPr>
    </w:p>
    <w:p>
      <w:pPr>
        <w:pStyle w:val="Heading2"/>
        <w:numPr>
          <w:ilvl w:val="0"/>
          <w:numId w:val="8"/>
        </w:numPr>
        <w:tabs>
          <w:tab w:pos="527" w:val="left" w:leader="none"/>
        </w:tabs>
        <w:spacing w:line="240" w:lineRule="auto" w:before="0" w:after="0"/>
        <w:ind w:left="222" w:right="1308" w:firstLine="0"/>
        <w:jc w:val="both"/>
      </w:pPr>
      <w:r>
        <w:rPr/>
        <w:t>¿Con cuáles metas y objetivos, así como estrategias transversales del Plan Nacional de Desarrollo vigente está vinculado el objetivo sectorial, especial, institucional o nacional relacionado con el programa?</w:t>
      </w:r>
    </w:p>
    <w:p>
      <w:pPr>
        <w:pStyle w:val="BodyText"/>
        <w:spacing w:before="1"/>
        <w:rPr>
          <w:rFonts w:ascii="Arial"/>
          <w:b/>
        </w:rPr>
      </w:pPr>
    </w:p>
    <w:p>
      <w:pPr>
        <w:spacing w:before="0"/>
        <w:ind w:left="222" w:right="0" w:firstLine="0"/>
        <w:jc w:val="both"/>
        <w:rPr>
          <w:rFonts w:ascii="Arial"/>
          <w:b/>
          <w:i/>
          <w:sz w:val="24"/>
        </w:rPr>
      </w:pPr>
      <w:r>
        <w:rPr>
          <w:rFonts w:ascii="Arial"/>
          <w:b/>
          <w:i/>
          <w:sz w:val="24"/>
        </w:rPr>
        <w:t>Pregunta</w:t>
      </w:r>
      <w:r>
        <w:rPr>
          <w:rFonts w:ascii="Arial"/>
          <w:b/>
          <w:i/>
          <w:spacing w:val="-7"/>
          <w:sz w:val="24"/>
        </w:rPr>
        <w:t> </w:t>
      </w:r>
      <w:r>
        <w:rPr>
          <w:rFonts w:ascii="Arial"/>
          <w:b/>
          <w:i/>
          <w:spacing w:val="-2"/>
          <w:sz w:val="24"/>
        </w:rPr>
        <w:t>abierta</w:t>
      </w:r>
    </w:p>
    <w:p>
      <w:pPr>
        <w:pStyle w:val="BodyText"/>
        <w:ind w:left="222" w:right="1305"/>
        <w:jc w:val="both"/>
      </w:pPr>
      <w:r>
        <w:rPr/>
        <w:t>Lo establecido por la Ley de Coordinación Fiscal señala, que los recursos del Fondo de Aportaciones para el Fortalecimiento de los Municipios y de las Demarcaciones Territoriales del Distrito Federal (FORTAMUN), estarán dirigidos </w:t>
      </w:r>
      <w:r>
        <w:rPr>
          <w:spacing w:val="-6"/>
        </w:rPr>
        <w:t>a:</w:t>
      </w:r>
    </w:p>
    <w:p>
      <w:pPr>
        <w:pStyle w:val="ListParagraph"/>
        <w:numPr>
          <w:ilvl w:val="1"/>
          <w:numId w:val="8"/>
        </w:numPr>
        <w:tabs>
          <w:tab w:pos="371" w:val="left" w:leader="none"/>
        </w:tabs>
        <w:spacing w:line="240" w:lineRule="auto" w:before="0" w:after="0"/>
        <w:ind w:left="371" w:right="0" w:hanging="149"/>
        <w:jc w:val="left"/>
        <w:rPr>
          <w:sz w:val="24"/>
        </w:rPr>
      </w:pPr>
      <w:r>
        <w:rPr>
          <w:sz w:val="24"/>
        </w:rPr>
        <w:t>la</w:t>
      </w:r>
      <w:r>
        <w:rPr>
          <w:spacing w:val="-3"/>
          <w:sz w:val="24"/>
        </w:rPr>
        <w:t> </w:t>
      </w:r>
      <w:r>
        <w:rPr>
          <w:sz w:val="24"/>
        </w:rPr>
        <w:t>Estabilidad</w:t>
      </w:r>
      <w:r>
        <w:rPr>
          <w:spacing w:val="-2"/>
          <w:sz w:val="24"/>
        </w:rPr>
        <w:t> Fiscal;</w:t>
      </w:r>
    </w:p>
    <w:p>
      <w:pPr>
        <w:pStyle w:val="ListParagraph"/>
        <w:numPr>
          <w:ilvl w:val="1"/>
          <w:numId w:val="8"/>
        </w:numPr>
        <w:tabs>
          <w:tab w:pos="387" w:val="left" w:leader="none"/>
        </w:tabs>
        <w:spacing w:line="240" w:lineRule="auto" w:before="0" w:after="0"/>
        <w:ind w:left="222" w:right="1306" w:firstLine="0"/>
        <w:jc w:val="left"/>
        <w:rPr>
          <w:sz w:val="24"/>
        </w:rPr>
      </w:pPr>
      <w:r>
        <w:rPr>
          <w:sz w:val="24"/>
        </w:rPr>
        <w:t>Pago de derechos y aprovechamientos de agua potable y descargas de aguas </w:t>
      </w:r>
      <w:r>
        <w:rPr>
          <w:spacing w:val="-2"/>
          <w:sz w:val="24"/>
        </w:rPr>
        <w:t>residuales;</w:t>
      </w:r>
    </w:p>
    <w:p>
      <w:pPr>
        <w:pStyle w:val="ListParagraph"/>
        <w:numPr>
          <w:ilvl w:val="1"/>
          <w:numId w:val="8"/>
        </w:numPr>
        <w:tabs>
          <w:tab w:pos="371" w:val="left" w:leader="none"/>
        </w:tabs>
        <w:spacing w:line="240" w:lineRule="auto" w:before="0" w:after="0"/>
        <w:ind w:left="371" w:right="0" w:hanging="149"/>
        <w:jc w:val="left"/>
        <w:rPr>
          <w:sz w:val="24"/>
        </w:rPr>
      </w:pPr>
      <w:r>
        <w:rPr>
          <w:spacing w:val="-2"/>
          <w:sz w:val="24"/>
        </w:rPr>
        <w:t>Infraestructura;</w:t>
      </w:r>
    </w:p>
    <w:p>
      <w:pPr>
        <w:pStyle w:val="ListParagraph"/>
        <w:numPr>
          <w:ilvl w:val="1"/>
          <w:numId w:val="8"/>
        </w:numPr>
        <w:tabs>
          <w:tab w:pos="371" w:val="left" w:leader="none"/>
        </w:tabs>
        <w:spacing w:line="240" w:lineRule="auto" w:before="0" w:after="0"/>
        <w:ind w:left="371" w:right="0" w:hanging="149"/>
        <w:jc w:val="left"/>
        <w:rPr>
          <w:sz w:val="24"/>
        </w:rPr>
      </w:pPr>
      <w:r>
        <w:rPr>
          <w:sz w:val="24"/>
        </w:rPr>
        <w:t>Seguridad</w:t>
      </w:r>
      <w:r>
        <w:rPr>
          <w:spacing w:val="-7"/>
          <w:sz w:val="24"/>
        </w:rPr>
        <w:t> </w:t>
      </w:r>
      <w:r>
        <w:rPr>
          <w:spacing w:val="-2"/>
          <w:sz w:val="24"/>
        </w:rPr>
        <w:t>Pública.</w:t>
      </w:r>
    </w:p>
    <w:p>
      <w:pPr>
        <w:pStyle w:val="BodyText"/>
        <w:ind w:left="222" w:right="1315"/>
        <w:jc w:val="both"/>
      </w:pPr>
      <w:r>
        <w:rPr/>
        <w:t>Por lo anterior, tomando en cuenta el Plan Nacional de Desarrollo, Plan Estatal</w:t>
      </w:r>
      <w:r>
        <w:rPr>
          <w:spacing w:val="40"/>
        </w:rPr>
        <w:t> </w:t>
      </w:r>
      <w:r>
        <w:rPr/>
        <w:t>de Desarrollo y Plan Municipal de desarrollo las metas, objetivos y metas transversales se vinculan de la siguiente manera:</w:t>
      </w:r>
    </w:p>
    <w:p>
      <w:pPr>
        <w:pStyle w:val="BodyText"/>
        <w:spacing w:before="46"/>
        <w:rPr>
          <w:sz w:val="20"/>
        </w:rPr>
      </w:pPr>
    </w:p>
    <w:tbl>
      <w:tblPr>
        <w:tblW w:w="0" w:type="auto"/>
        <w:jc w:val="left"/>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02"/>
        <w:gridCol w:w="1906"/>
        <w:gridCol w:w="1828"/>
        <w:gridCol w:w="1747"/>
        <w:gridCol w:w="1442"/>
        <w:gridCol w:w="1546"/>
      </w:tblGrid>
      <w:tr>
        <w:trPr>
          <w:trHeight w:val="552" w:hRule="atLeast"/>
        </w:trPr>
        <w:tc>
          <w:tcPr>
            <w:tcW w:w="3308" w:type="dxa"/>
            <w:gridSpan w:val="2"/>
            <w:shd w:val="clear" w:color="auto" w:fill="4F81BC"/>
          </w:tcPr>
          <w:p>
            <w:pPr>
              <w:pStyle w:val="TableParagraph"/>
              <w:tabs>
                <w:tab w:pos="1200" w:val="left" w:leader="none"/>
                <w:tab w:pos="2788" w:val="left" w:leader="none"/>
              </w:tabs>
              <w:spacing w:line="270" w:lineRule="atLeast"/>
              <w:ind w:left="109" w:right="227"/>
              <w:rPr>
                <w:rFonts w:ascii="Arial"/>
                <w:b/>
                <w:sz w:val="24"/>
              </w:rPr>
            </w:pPr>
            <w:r>
              <w:rPr>
                <w:rFonts w:ascii="Arial"/>
                <w:b/>
                <w:spacing w:val="-4"/>
                <w:sz w:val="24"/>
              </w:rPr>
              <w:t>Plan</w:t>
            </w:r>
            <w:r>
              <w:rPr>
                <w:rFonts w:ascii="Arial"/>
                <w:b/>
                <w:sz w:val="24"/>
              </w:rPr>
              <w:tab/>
            </w:r>
            <w:r>
              <w:rPr>
                <w:rFonts w:ascii="Arial"/>
                <w:b/>
                <w:spacing w:val="-2"/>
                <w:sz w:val="24"/>
              </w:rPr>
              <w:t>Nacional</w:t>
            </w:r>
            <w:r>
              <w:rPr>
                <w:rFonts w:ascii="Arial"/>
                <w:b/>
                <w:sz w:val="24"/>
              </w:rPr>
              <w:tab/>
            </w:r>
            <w:r>
              <w:rPr>
                <w:rFonts w:ascii="Arial"/>
                <w:b/>
                <w:spacing w:val="-6"/>
                <w:sz w:val="24"/>
              </w:rPr>
              <w:t>de </w:t>
            </w:r>
            <w:r>
              <w:rPr>
                <w:rFonts w:ascii="Arial"/>
                <w:b/>
                <w:sz w:val="24"/>
              </w:rPr>
              <w:t>Desarrollo 2016-2024</w:t>
            </w:r>
          </w:p>
        </w:tc>
        <w:tc>
          <w:tcPr>
            <w:tcW w:w="3575" w:type="dxa"/>
            <w:gridSpan w:val="2"/>
          </w:tcPr>
          <w:p>
            <w:pPr>
              <w:pStyle w:val="TableParagraph"/>
              <w:spacing w:line="270" w:lineRule="atLeast"/>
              <w:ind w:right="229"/>
              <w:rPr>
                <w:rFonts w:ascii="Arial"/>
                <w:b/>
                <w:sz w:val="24"/>
              </w:rPr>
            </w:pPr>
            <w:r>
              <w:rPr>
                <w:rFonts w:ascii="Arial"/>
                <w:b/>
                <w:sz w:val="24"/>
              </w:rPr>
              <w:t>Plan</w:t>
            </w:r>
            <w:r>
              <w:rPr>
                <w:rFonts w:ascii="Arial"/>
                <w:b/>
                <w:spacing w:val="40"/>
                <w:sz w:val="24"/>
              </w:rPr>
              <w:t> </w:t>
            </w:r>
            <w:r>
              <w:rPr>
                <w:rFonts w:ascii="Arial"/>
                <w:b/>
                <w:sz w:val="24"/>
              </w:rPr>
              <w:t>Estatal</w:t>
            </w:r>
            <w:r>
              <w:rPr>
                <w:rFonts w:ascii="Arial"/>
                <w:b/>
                <w:spacing w:val="40"/>
                <w:sz w:val="24"/>
              </w:rPr>
              <w:t> </w:t>
            </w:r>
            <w:r>
              <w:rPr>
                <w:rFonts w:ascii="Arial"/>
                <w:b/>
                <w:sz w:val="24"/>
              </w:rPr>
              <w:t>de</w:t>
            </w:r>
            <w:r>
              <w:rPr>
                <w:rFonts w:ascii="Arial"/>
                <w:b/>
                <w:spacing w:val="40"/>
                <w:sz w:val="24"/>
              </w:rPr>
              <w:t> </w:t>
            </w:r>
            <w:r>
              <w:rPr>
                <w:rFonts w:ascii="Arial"/>
                <w:b/>
                <w:sz w:val="24"/>
              </w:rPr>
              <w:t>Desarrollo </w:t>
            </w:r>
            <w:r>
              <w:rPr>
                <w:rFonts w:ascii="Arial"/>
                <w:b/>
                <w:spacing w:val="-2"/>
                <w:sz w:val="24"/>
              </w:rPr>
              <w:t>2022-2028</w:t>
            </w:r>
          </w:p>
        </w:tc>
        <w:tc>
          <w:tcPr>
            <w:tcW w:w="2988" w:type="dxa"/>
            <w:gridSpan w:val="2"/>
            <w:shd w:val="clear" w:color="auto" w:fill="4F81BC"/>
          </w:tcPr>
          <w:p>
            <w:pPr>
              <w:pStyle w:val="TableParagraph"/>
              <w:tabs>
                <w:tab w:pos="986" w:val="left" w:leader="none"/>
                <w:tab w:pos="2468" w:val="left" w:leader="none"/>
              </w:tabs>
              <w:spacing w:line="270" w:lineRule="atLeast"/>
              <w:ind w:left="106" w:right="227"/>
              <w:rPr>
                <w:rFonts w:ascii="Arial"/>
                <w:b/>
                <w:sz w:val="24"/>
              </w:rPr>
            </w:pPr>
            <w:r>
              <w:rPr>
                <w:rFonts w:ascii="Arial"/>
                <w:b/>
                <w:spacing w:val="-4"/>
                <w:sz w:val="24"/>
              </w:rPr>
              <w:t>Plan</w:t>
            </w:r>
            <w:r>
              <w:rPr>
                <w:rFonts w:ascii="Arial"/>
                <w:b/>
                <w:sz w:val="24"/>
              </w:rPr>
              <w:tab/>
            </w:r>
            <w:r>
              <w:rPr>
                <w:rFonts w:ascii="Arial"/>
                <w:b/>
                <w:spacing w:val="-2"/>
                <w:sz w:val="24"/>
              </w:rPr>
              <w:t>Municipal</w:t>
            </w:r>
            <w:r>
              <w:rPr>
                <w:rFonts w:ascii="Arial"/>
                <w:b/>
                <w:sz w:val="24"/>
              </w:rPr>
              <w:tab/>
            </w:r>
            <w:r>
              <w:rPr>
                <w:rFonts w:ascii="Arial"/>
                <w:b/>
                <w:spacing w:val="-6"/>
                <w:sz w:val="24"/>
              </w:rPr>
              <w:t>de </w:t>
            </w:r>
            <w:r>
              <w:rPr>
                <w:rFonts w:ascii="Arial"/>
                <w:b/>
                <w:sz w:val="24"/>
              </w:rPr>
              <w:t>Desarrollo 2023-2028</w:t>
            </w:r>
          </w:p>
        </w:tc>
      </w:tr>
      <w:tr>
        <w:trPr>
          <w:trHeight w:val="275" w:hRule="atLeast"/>
        </w:trPr>
        <w:tc>
          <w:tcPr>
            <w:tcW w:w="1402" w:type="dxa"/>
          </w:tcPr>
          <w:p>
            <w:pPr>
              <w:pStyle w:val="TableParagraph"/>
              <w:spacing w:line="255" w:lineRule="exact" w:before="1"/>
              <w:ind w:left="109"/>
              <w:rPr>
                <w:sz w:val="24"/>
              </w:rPr>
            </w:pPr>
            <w:r>
              <w:rPr>
                <w:spacing w:val="-2"/>
                <w:sz w:val="24"/>
              </w:rPr>
              <w:t>Objetivos</w:t>
            </w:r>
          </w:p>
        </w:tc>
        <w:tc>
          <w:tcPr>
            <w:tcW w:w="1906" w:type="dxa"/>
            <w:shd w:val="clear" w:color="auto" w:fill="B8CCE3"/>
          </w:tcPr>
          <w:p>
            <w:pPr>
              <w:pStyle w:val="TableParagraph"/>
              <w:spacing w:line="255" w:lineRule="exact" w:before="1"/>
              <w:rPr>
                <w:sz w:val="24"/>
              </w:rPr>
            </w:pPr>
            <w:r>
              <w:rPr>
                <w:spacing w:val="-2"/>
                <w:sz w:val="24"/>
              </w:rPr>
              <w:t>Estrategias</w:t>
            </w:r>
          </w:p>
        </w:tc>
        <w:tc>
          <w:tcPr>
            <w:tcW w:w="1828" w:type="dxa"/>
            <w:shd w:val="clear" w:color="auto" w:fill="B8CCE3"/>
          </w:tcPr>
          <w:p>
            <w:pPr>
              <w:pStyle w:val="TableParagraph"/>
              <w:spacing w:line="255" w:lineRule="exact" w:before="1"/>
              <w:rPr>
                <w:sz w:val="24"/>
              </w:rPr>
            </w:pPr>
            <w:r>
              <w:rPr>
                <w:spacing w:val="-2"/>
                <w:sz w:val="24"/>
              </w:rPr>
              <w:t>Objetivos</w:t>
            </w:r>
          </w:p>
        </w:tc>
        <w:tc>
          <w:tcPr>
            <w:tcW w:w="1747" w:type="dxa"/>
            <w:shd w:val="clear" w:color="auto" w:fill="B8CCE3"/>
          </w:tcPr>
          <w:p>
            <w:pPr>
              <w:pStyle w:val="TableParagraph"/>
              <w:spacing w:line="255" w:lineRule="exact" w:before="1"/>
              <w:rPr>
                <w:sz w:val="24"/>
              </w:rPr>
            </w:pPr>
            <w:r>
              <w:rPr>
                <w:spacing w:val="-2"/>
                <w:sz w:val="24"/>
              </w:rPr>
              <w:t>Estrategias</w:t>
            </w:r>
          </w:p>
        </w:tc>
        <w:tc>
          <w:tcPr>
            <w:tcW w:w="1442" w:type="dxa"/>
            <w:shd w:val="clear" w:color="auto" w:fill="B8CCE3"/>
          </w:tcPr>
          <w:p>
            <w:pPr>
              <w:pStyle w:val="TableParagraph"/>
              <w:spacing w:line="255" w:lineRule="exact" w:before="1"/>
              <w:ind w:left="106"/>
              <w:rPr>
                <w:sz w:val="24"/>
              </w:rPr>
            </w:pPr>
            <w:r>
              <w:rPr>
                <w:spacing w:val="-2"/>
                <w:sz w:val="24"/>
              </w:rPr>
              <w:t>Objetivos</w:t>
            </w:r>
          </w:p>
        </w:tc>
        <w:tc>
          <w:tcPr>
            <w:tcW w:w="1546" w:type="dxa"/>
            <w:shd w:val="clear" w:color="auto" w:fill="B8CCE3"/>
          </w:tcPr>
          <w:p>
            <w:pPr>
              <w:pStyle w:val="TableParagraph"/>
              <w:spacing w:line="255" w:lineRule="exact" w:before="1"/>
              <w:rPr>
                <w:sz w:val="24"/>
              </w:rPr>
            </w:pPr>
            <w:r>
              <w:rPr>
                <w:spacing w:val="-2"/>
                <w:sz w:val="24"/>
              </w:rPr>
              <w:t>Estrategias</w:t>
            </w:r>
          </w:p>
        </w:tc>
      </w:tr>
      <w:tr>
        <w:trPr>
          <w:trHeight w:val="280" w:hRule="atLeast"/>
        </w:trPr>
        <w:tc>
          <w:tcPr>
            <w:tcW w:w="1402" w:type="dxa"/>
            <w:tcBorders>
              <w:bottom w:val="nil"/>
            </w:tcBorders>
          </w:tcPr>
          <w:p>
            <w:pPr>
              <w:pStyle w:val="TableParagraph"/>
              <w:spacing w:line="260" w:lineRule="exact" w:before="1"/>
              <w:ind w:left="109"/>
              <w:rPr>
                <w:sz w:val="24"/>
              </w:rPr>
            </w:pPr>
            <w:r>
              <w:rPr>
                <w:spacing w:val="-4"/>
                <w:sz w:val="24"/>
              </w:rPr>
              <w:t>1.4.</w:t>
            </w:r>
          </w:p>
        </w:tc>
        <w:tc>
          <w:tcPr>
            <w:tcW w:w="1906" w:type="dxa"/>
            <w:tcBorders>
              <w:bottom w:val="nil"/>
            </w:tcBorders>
          </w:tcPr>
          <w:p>
            <w:pPr>
              <w:pStyle w:val="TableParagraph"/>
              <w:spacing w:line="260" w:lineRule="exact" w:before="1"/>
              <w:rPr>
                <w:sz w:val="24"/>
              </w:rPr>
            </w:pPr>
            <w:r>
              <w:rPr>
                <w:spacing w:val="-2"/>
                <w:sz w:val="24"/>
              </w:rPr>
              <w:t>1.4.1.</w:t>
            </w:r>
          </w:p>
        </w:tc>
        <w:tc>
          <w:tcPr>
            <w:tcW w:w="1828" w:type="dxa"/>
            <w:tcBorders>
              <w:bottom w:val="nil"/>
            </w:tcBorders>
          </w:tcPr>
          <w:p>
            <w:pPr>
              <w:pStyle w:val="TableParagraph"/>
              <w:spacing w:line="260" w:lineRule="exact" w:before="1"/>
              <w:rPr>
                <w:sz w:val="24"/>
              </w:rPr>
            </w:pPr>
            <w:r>
              <w:rPr>
                <w:spacing w:val="-4"/>
                <w:sz w:val="24"/>
              </w:rPr>
              <w:t>1.8.</w:t>
            </w:r>
          </w:p>
        </w:tc>
        <w:tc>
          <w:tcPr>
            <w:tcW w:w="1747" w:type="dxa"/>
            <w:tcBorders>
              <w:bottom w:val="nil"/>
            </w:tcBorders>
          </w:tcPr>
          <w:p>
            <w:pPr>
              <w:pStyle w:val="TableParagraph"/>
              <w:spacing w:line="260" w:lineRule="exact" w:before="1"/>
              <w:rPr>
                <w:sz w:val="24"/>
              </w:rPr>
            </w:pPr>
            <w:r>
              <w:rPr>
                <w:spacing w:val="-2"/>
                <w:sz w:val="24"/>
              </w:rPr>
              <w:t>1.8.1.</w:t>
            </w:r>
          </w:p>
        </w:tc>
        <w:tc>
          <w:tcPr>
            <w:tcW w:w="1442" w:type="dxa"/>
            <w:tcBorders>
              <w:bottom w:val="nil"/>
            </w:tcBorders>
          </w:tcPr>
          <w:p>
            <w:pPr>
              <w:pStyle w:val="TableParagraph"/>
              <w:spacing w:line="260" w:lineRule="exact" w:before="1"/>
              <w:ind w:left="106"/>
              <w:rPr>
                <w:sz w:val="24"/>
              </w:rPr>
            </w:pPr>
            <w:r>
              <w:rPr>
                <w:spacing w:val="-5"/>
                <w:sz w:val="24"/>
              </w:rPr>
              <w:t>3.3</w:t>
            </w:r>
          </w:p>
        </w:tc>
        <w:tc>
          <w:tcPr>
            <w:tcW w:w="1546" w:type="dxa"/>
            <w:tcBorders>
              <w:bottom w:val="nil"/>
            </w:tcBorders>
          </w:tcPr>
          <w:p>
            <w:pPr>
              <w:pStyle w:val="TableParagraph"/>
              <w:spacing w:line="260" w:lineRule="exact" w:before="1"/>
              <w:rPr>
                <w:sz w:val="24"/>
              </w:rPr>
            </w:pPr>
            <w:r>
              <w:rPr>
                <w:spacing w:val="-2"/>
                <w:sz w:val="24"/>
              </w:rPr>
              <w:t>3.3.C.3</w:t>
            </w:r>
          </w:p>
        </w:tc>
      </w:tr>
      <w:tr>
        <w:trPr>
          <w:trHeight w:val="275" w:hRule="atLeast"/>
        </w:trPr>
        <w:tc>
          <w:tcPr>
            <w:tcW w:w="1402" w:type="dxa"/>
            <w:tcBorders>
              <w:top w:val="nil"/>
              <w:bottom w:val="nil"/>
            </w:tcBorders>
          </w:tcPr>
          <w:p>
            <w:pPr>
              <w:pStyle w:val="TableParagraph"/>
              <w:spacing w:line="256" w:lineRule="exact"/>
              <w:ind w:left="109"/>
              <w:rPr>
                <w:sz w:val="24"/>
              </w:rPr>
            </w:pPr>
            <w:r>
              <w:rPr>
                <w:spacing w:val="-2"/>
                <w:sz w:val="24"/>
              </w:rPr>
              <w:t>Construir</w:t>
            </w:r>
          </w:p>
        </w:tc>
        <w:tc>
          <w:tcPr>
            <w:tcW w:w="1906" w:type="dxa"/>
            <w:tcBorders>
              <w:top w:val="nil"/>
              <w:bottom w:val="nil"/>
            </w:tcBorders>
          </w:tcPr>
          <w:p>
            <w:pPr>
              <w:pStyle w:val="TableParagraph"/>
              <w:spacing w:line="256" w:lineRule="exact"/>
              <w:rPr>
                <w:sz w:val="24"/>
              </w:rPr>
            </w:pPr>
            <w:r>
              <w:rPr>
                <w:spacing w:val="-2"/>
                <w:sz w:val="24"/>
              </w:rPr>
              <w:t>Promover</w:t>
            </w:r>
          </w:p>
        </w:tc>
        <w:tc>
          <w:tcPr>
            <w:tcW w:w="1828" w:type="dxa"/>
            <w:tcBorders>
              <w:top w:val="nil"/>
              <w:bottom w:val="nil"/>
            </w:tcBorders>
          </w:tcPr>
          <w:p>
            <w:pPr>
              <w:pStyle w:val="TableParagraph"/>
              <w:spacing w:line="256" w:lineRule="exact"/>
              <w:rPr>
                <w:sz w:val="24"/>
              </w:rPr>
            </w:pPr>
            <w:r>
              <w:rPr>
                <w:spacing w:val="-2"/>
                <w:sz w:val="24"/>
              </w:rPr>
              <w:t>Recuperación</w:t>
            </w:r>
          </w:p>
        </w:tc>
        <w:tc>
          <w:tcPr>
            <w:tcW w:w="1747" w:type="dxa"/>
            <w:tcBorders>
              <w:top w:val="nil"/>
              <w:bottom w:val="nil"/>
            </w:tcBorders>
          </w:tcPr>
          <w:p>
            <w:pPr>
              <w:pStyle w:val="TableParagraph"/>
              <w:spacing w:line="256" w:lineRule="exact"/>
              <w:rPr>
                <w:sz w:val="24"/>
              </w:rPr>
            </w:pPr>
            <w:r>
              <w:rPr>
                <w:spacing w:val="-2"/>
                <w:sz w:val="24"/>
              </w:rPr>
              <w:t>Implementar</w:t>
            </w:r>
          </w:p>
        </w:tc>
        <w:tc>
          <w:tcPr>
            <w:tcW w:w="1442" w:type="dxa"/>
            <w:tcBorders>
              <w:top w:val="nil"/>
              <w:bottom w:val="nil"/>
            </w:tcBorders>
          </w:tcPr>
          <w:p>
            <w:pPr>
              <w:pStyle w:val="TableParagraph"/>
              <w:spacing w:line="256" w:lineRule="exact"/>
              <w:ind w:left="106"/>
              <w:rPr>
                <w:sz w:val="24"/>
              </w:rPr>
            </w:pPr>
            <w:r>
              <w:rPr>
                <w:spacing w:val="-2"/>
                <w:sz w:val="24"/>
              </w:rPr>
              <w:t>Seguridad</w:t>
            </w:r>
          </w:p>
        </w:tc>
        <w:tc>
          <w:tcPr>
            <w:tcW w:w="1546" w:type="dxa"/>
            <w:tcBorders>
              <w:top w:val="nil"/>
              <w:bottom w:val="nil"/>
            </w:tcBorders>
          </w:tcPr>
          <w:p>
            <w:pPr>
              <w:pStyle w:val="TableParagraph"/>
              <w:tabs>
                <w:tab w:pos="1042" w:val="left" w:leader="none"/>
              </w:tabs>
              <w:spacing w:line="256" w:lineRule="exact"/>
              <w:rPr>
                <w:sz w:val="24"/>
              </w:rPr>
            </w:pPr>
            <w:r>
              <w:rPr>
                <w:spacing w:val="-4"/>
                <w:sz w:val="24"/>
              </w:rPr>
              <w:t>Plan</w:t>
            </w:r>
            <w:r>
              <w:rPr>
                <w:sz w:val="24"/>
              </w:rPr>
              <w:tab/>
            </w:r>
            <w:r>
              <w:rPr>
                <w:spacing w:val="-5"/>
                <w:sz w:val="24"/>
              </w:rPr>
              <w:t>de</w:t>
            </w:r>
          </w:p>
        </w:tc>
      </w:tr>
      <w:tr>
        <w:trPr>
          <w:trHeight w:val="276" w:hRule="atLeast"/>
        </w:trPr>
        <w:tc>
          <w:tcPr>
            <w:tcW w:w="1402" w:type="dxa"/>
            <w:tcBorders>
              <w:top w:val="nil"/>
              <w:bottom w:val="nil"/>
            </w:tcBorders>
          </w:tcPr>
          <w:p>
            <w:pPr>
              <w:pStyle w:val="TableParagraph"/>
              <w:spacing w:line="256" w:lineRule="exact"/>
              <w:ind w:left="109"/>
              <w:rPr>
                <w:sz w:val="24"/>
              </w:rPr>
            </w:pPr>
            <w:r>
              <w:rPr>
                <w:spacing w:val="-5"/>
                <w:sz w:val="24"/>
              </w:rPr>
              <w:t>la</w:t>
            </w:r>
          </w:p>
        </w:tc>
        <w:tc>
          <w:tcPr>
            <w:tcW w:w="1906" w:type="dxa"/>
            <w:tcBorders>
              <w:top w:val="nil"/>
              <w:bottom w:val="nil"/>
            </w:tcBorders>
          </w:tcPr>
          <w:p>
            <w:pPr>
              <w:pStyle w:val="TableParagraph"/>
              <w:spacing w:line="256" w:lineRule="exact"/>
              <w:rPr>
                <w:sz w:val="24"/>
              </w:rPr>
            </w:pPr>
            <w:r>
              <w:rPr>
                <w:spacing w:val="-2"/>
                <w:sz w:val="24"/>
              </w:rPr>
              <w:t>mecanismos</w:t>
            </w:r>
          </w:p>
        </w:tc>
        <w:tc>
          <w:tcPr>
            <w:tcW w:w="1828" w:type="dxa"/>
            <w:tcBorders>
              <w:top w:val="nil"/>
              <w:bottom w:val="nil"/>
            </w:tcBorders>
          </w:tcPr>
          <w:p>
            <w:pPr>
              <w:pStyle w:val="TableParagraph"/>
              <w:spacing w:line="256" w:lineRule="exact"/>
              <w:rPr>
                <w:sz w:val="24"/>
              </w:rPr>
            </w:pPr>
            <w:r>
              <w:rPr>
                <w:sz w:val="24"/>
              </w:rPr>
              <w:t>de</w:t>
            </w:r>
            <w:r>
              <w:rPr>
                <w:spacing w:val="-1"/>
                <w:sz w:val="24"/>
              </w:rPr>
              <w:t> </w:t>
            </w:r>
            <w:r>
              <w:rPr>
                <w:sz w:val="24"/>
              </w:rPr>
              <w:t>la</w:t>
            </w:r>
            <w:r>
              <w:rPr>
                <w:spacing w:val="-2"/>
                <w:sz w:val="24"/>
              </w:rPr>
              <w:t> </w:t>
            </w:r>
            <w:r>
              <w:rPr>
                <w:sz w:val="24"/>
              </w:rPr>
              <w:t>paz</w:t>
            </w:r>
            <w:r>
              <w:rPr>
                <w:spacing w:val="-1"/>
                <w:sz w:val="24"/>
              </w:rPr>
              <w:t> </w:t>
            </w:r>
            <w:r>
              <w:rPr>
                <w:spacing w:val="-5"/>
                <w:sz w:val="24"/>
              </w:rPr>
              <w:t>en</w:t>
            </w:r>
          </w:p>
        </w:tc>
        <w:tc>
          <w:tcPr>
            <w:tcW w:w="1747" w:type="dxa"/>
            <w:tcBorders>
              <w:top w:val="nil"/>
              <w:bottom w:val="nil"/>
            </w:tcBorders>
          </w:tcPr>
          <w:p>
            <w:pPr>
              <w:pStyle w:val="TableParagraph"/>
              <w:spacing w:line="256" w:lineRule="exact"/>
              <w:rPr>
                <w:sz w:val="24"/>
              </w:rPr>
            </w:pPr>
            <w:r>
              <w:rPr>
                <w:sz w:val="24"/>
              </w:rPr>
              <w:t>programas</w:t>
            </w:r>
            <w:r>
              <w:rPr>
                <w:spacing w:val="-4"/>
                <w:sz w:val="24"/>
              </w:rPr>
              <w:t> </w:t>
            </w:r>
            <w:r>
              <w:rPr>
                <w:spacing w:val="-10"/>
                <w:sz w:val="24"/>
              </w:rPr>
              <w:t>y</w:t>
            </w:r>
          </w:p>
        </w:tc>
        <w:tc>
          <w:tcPr>
            <w:tcW w:w="1442" w:type="dxa"/>
            <w:tcBorders>
              <w:top w:val="nil"/>
              <w:bottom w:val="nil"/>
            </w:tcBorders>
          </w:tcPr>
          <w:p>
            <w:pPr>
              <w:pStyle w:val="TableParagraph"/>
              <w:spacing w:line="256" w:lineRule="exact"/>
              <w:ind w:left="106"/>
              <w:rPr>
                <w:sz w:val="24"/>
              </w:rPr>
            </w:pPr>
            <w:r>
              <w:rPr>
                <w:sz w:val="24"/>
              </w:rPr>
              <w:t>y</w:t>
            </w:r>
            <w:r>
              <w:rPr>
                <w:spacing w:val="-1"/>
                <w:sz w:val="24"/>
              </w:rPr>
              <w:t> </w:t>
            </w:r>
            <w:r>
              <w:rPr>
                <w:spacing w:val="-2"/>
                <w:sz w:val="24"/>
              </w:rPr>
              <w:t>Transito</w:t>
            </w:r>
          </w:p>
        </w:tc>
        <w:tc>
          <w:tcPr>
            <w:tcW w:w="1546" w:type="dxa"/>
            <w:tcBorders>
              <w:top w:val="nil"/>
              <w:bottom w:val="nil"/>
            </w:tcBorders>
          </w:tcPr>
          <w:p>
            <w:pPr>
              <w:pStyle w:val="TableParagraph"/>
              <w:spacing w:line="256" w:lineRule="exact"/>
              <w:rPr>
                <w:sz w:val="24"/>
              </w:rPr>
            </w:pPr>
            <w:r>
              <w:rPr>
                <w:spacing w:val="-2"/>
                <w:sz w:val="24"/>
              </w:rPr>
              <w:t>acción</w:t>
            </w:r>
          </w:p>
        </w:tc>
      </w:tr>
      <w:tr>
        <w:trPr>
          <w:trHeight w:val="276" w:hRule="atLeast"/>
        </w:trPr>
        <w:tc>
          <w:tcPr>
            <w:tcW w:w="1402" w:type="dxa"/>
            <w:tcBorders>
              <w:top w:val="nil"/>
              <w:bottom w:val="nil"/>
            </w:tcBorders>
          </w:tcPr>
          <w:p>
            <w:pPr>
              <w:pStyle w:val="TableParagraph"/>
              <w:spacing w:line="256" w:lineRule="exact"/>
              <w:ind w:left="109"/>
              <w:rPr>
                <w:sz w:val="24"/>
              </w:rPr>
            </w:pPr>
            <w:r>
              <w:rPr>
                <w:sz w:val="24"/>
              </w:rPr>
              <w:t>paz</w:t>
            </w:r>
            <w:r>
              <w:rPr>
                <w:spacing w:val="-2"/>
                <w:sz w:val="24"/>
              </w:rPr>
              <w:t> </w:t>
            </w:r>
            <w:r>
              <w:rPr>
                <w:sz w:val="24"/>
              </w:rPr>
              <w:t>y</w:t>
            </w:r>
            <w:r>
              <w:rPr>
                <w:spacing w:val="-1"/>
                <w:sz w:val="24"/>
              </w:rPr>
              <w:t> </w:t>
            </w:r>
            <w:r>
              <w:rPr>
                <w:spacing w:val="-5"/>
                <w:sz w:val="24"/>
              </w:rPr>
              <w:t>la</w:t>
            </w:r>
          </w:p>
        </w:tc>
        <w:tc>
          <w:tcPr>
            <w:tcW w:w="1906" w:type="dxa"/>
            <w:tcBorders>
              <w:top w:val="nil"/>
              <w:bottom w:val="nil"/>
            </w:tcBorders>
          </w:tcPr>
          <w:p>
            <w:pPr>
              <w:pStyle w:val="TableParagraph"/>
              <w:tabs>
                <w:tab w:pos="1482" w:val="left" w:leader="none"/>
              </w:tabs>
              <w:spacing w:line="256" w:lineRule="exact"/>
              <w:rPr>
                <w:sz w:val="24"/>
              </w:rPr>
            </w:pPr>
            <w:r>
              <w:rPr>
                <w:spacing w:val="-4"/>
                <w:sz w:val="24"/>
              </w:rPr>
              <w:t>para</w:t>
            </w:r>
            <w:r>
              <w:rPr>
                <w:sz w:val="24"/>
              </w:rPr>
              <w:tab/>
            </w:r>
            <w:r>
              <w:rPr>
                <w:spacing w:val="-5"/>
                <w:sz w:val="24"/>
              </w:rPr>
              <w:t>la</w:t>
            </w:r>
          </w:p>
        </w:tc>
        <w:tc>
          <w:tcPr>
            <w:tcW w:w="1828" w:type="dxa"/>
            <w:tcBorders>
              <w:top w:val="nil"/>
              <w:bottom w:val="nil"/>
            </w:tcBorders>
          </w:tcPr>
          <w:p>
            <w:pPr>
              <w:pStyle w:val="TableParagraph"/>
              <w:tabs>
                <w:tab w:pos="1202" w:val="left" w:leader="none"/>
              </w:tabs>
              <w:spacing w:line="256" w:lineRule="exact"/>
              <w:rPr>
                <w:sz w:val="24"/>
              </w:rPr>
            </w:pPr>
            <w:r>
              <w:rPr>
                <w:spacing w:val="-2"/>
                <w:sz w:val="24"/>
              </w:rPr>
              <w:t>Hidalgo</w:t>
            </w:r>
            <w:r>
              <w:rPr>
                <w:sz w:val="24"/>
              </w:rPr>
              <w:tab/>
            </w:r>
            <w:r>
              <w:rPr>
                <w:spacing w:val="-5"/>
                <w:sz w:val="24"/>
              </w:rPr>
              <w:t>con</w:t>
            </w:r>
          </w:p>
        </w:tc>
        <w:tc>
          <w:tcPr>
            <w:tcW w:w="1747" w:type="dxa"/>
            <w:tcBorders>
              <w:top w:val="nil"/>
              <w:bottom w:val="nil"/>
            </w:tcBorders>
          </w:tcPr>
          <w:p>
            <w:pPr>
              <w:pStyle w:val="TableParagraph"/>
              <w:spacing w:line="256" w:lineRule="exact"/>
              <w:rPr>
                <w:sz w:val="24"/>
              </w:rPr>
            </w:pPr>
            <w:r>
              <w:rPr>
                <w:spacing w:val="-2"/>
                <w:sz w:val="24"/>
              </w:rPr>
              <w:t>proyectos</w:t>
            </w:r>
          </w:p>
        </w:tc>
        <w:tc>
          <w:tcPr>
            <w:tcW w:w="1442" w:type="dxa"/>
            <w:tcBorders>
              <w:top w:val="nil"/>
              <w:bottom w:val="nil"/>
            </w:tcBorders>
          </w:tcPr>
          <w:p>
            <w:pPr>
              <w:pStyle w:val="TableParagraph"/>
              <w:ind w:left="0"/>
              <w:rPr>
                <w:rFonts w:ascii="Times New Roman"/>
                <w:sz w:val="20"/>
              </w:rPr>
            </w:pPr>
          </w:p>
        </w:tc>
        <w:tc>
          <w:tcPr>
            <w:tcW w:w="1546" w:type="dxa"/>
            <w:tcBorders>
              <w:top w:val="nil"/>
              <w:bottom w:val="nil"/>
            </w:tcBorders>
          </w:tcPr>
          <w:p>
            <w:pPr>
              <w:pStyle w:val="TableParagraph"/>
              <w:tabs>
                <w:tab w:pos="1123" w:val="left" w:leader="none"/>
              </w:tabs>
              <w:spacing w:line="256" w:lineRule="exact"/>
              <w:rPr>
                <w:sz w:val="24"/>
              </w:rPr>
            </w:pPr>
            <w:r>
              <w:rPr>
                <w:spacing w:val="-4"/>
                <w:sz w:val="24"/>
              </w:rPr>
              <w:t>para</w:t>
            </w:r>
            <w:r>
              <w:rPr>
                <w:sz w:val="24"/>
              </w:rPr>
              <w:tab/>
            </w:r>
            <w:r>
              <w:rPr>
                <w:spacing w:val="-5"/>
                <w:sz w:val="24"/>
              </w:rPr>
              <w:t>la</w:t>
            </w:r>
          </w:p>
        </w:tc>
      </w:tr>
      <w:tr>
        <w:trPr>
          <w:trHeight w:val="276" w:hRule="atLeast"/>
        </w:trPr>
        <w:tc>
          <w:tcPr>
            <w:tcW w:w="1402" w:type="dxa"/>
            <w:tcBorders>
              <w:top w:val="nil"/>
              <w:bottom w:val="nil"/>
            </w:tcBorders>
          </w:tcPr>
          <w:p>
            <w:pPr>
              <w:pStyle w:val="TableParagraph"/>
              <w:spacing w:line="256" w:lineRule="exact"/>
              <w:ind w:left="109"/>
              <w:rPr>
                <w:sz w:val="24"/>
              </w:rPr>
            </w:pPr>
            <w:r>
              <w:rPr>
                <w:spacing w:val="-2"/>
                <w:sz w:val="24"/>
              </w:rPr>
              <w:t>seguridad</w:t>
            </w:r>
          </w:p>
        </w:tc>
        <w:tc>
          <w:tcPr>
            <w:tcW w:w="1906" w:type="dxa"/>
            <w:tcBorders>
              <w:top w:val="nil"/>
              <w:bottom w:val="nil"/>
            </w:tcBorders>
          </w:tcPr>
          <w:p>
            <w:pPr>
              <w:pStyle w:val="TableParagraph"/>
              <w:spacing w:line="256" w:lineRule="exact"/>
              <w:rPr>
                <w:sz w:val="24"/>
              </w:rPr>
            </w:pPr>
            <w:r>
              <w:rPr>
                <w:spacing w:val="-2"/>
                <w:sz w:val="24"/>
              </w:rPr>
              <w:t>resolución</w:t>
            </w:r>
          </w:p>
        </w:tc>
        <w:tc>
          <w:tcPr>
            <w:tcW w:w="1828" w:type="dxa"/>
            <w:tcBorders>
              <w:top w:val="nil"/>
              <w:bottom w:val="nil"/>
            </w:tcBorders>
          </w:tcPr>
          <w:p>
            <w:pPr>
              <w:pStyle w:val="TableParagraph"/>
              <w:spacing w:line="256" w:lineRule="exact"/>
              <w:rPr>
                <w:sz w:val="24"/>
              </w:rPr>
            </w:pPr>
            <w:r>
              <w:rPr>
                <w:spacing w:val="-5"/>
                <w:sz w:val="24"/>
              </w:rPr>
              <w:t>una</w:t>
            </w:r>
          </w:p>
        </w:tc>
        <w:tc>
          <w:tcPr>
            <w:tcW w:w="1747" w:type="dxa"/>
            <w:tcBorders>
              <w:top w:val="nil"/>
              <w:bottom w:val="nil"/>
            </w:tcBorders>
          </w:tcPr>
          <w:p>
            <w:pPr>
              <w:pStyle w:val="TableParagraph"/>
              <w:spacing w:line="256" w:lineRule="exact"/>
              <w:rPr>
                <w:sz w:val="24"/>
              </w:rPr>
            </w:pPr>
            <w:r>
              <w:rPr>
                <w:sz w:val="24"/>
              </w:rPr>
              <w:t>enfocados</w:t>
            </w:r>
            <w:r>
              <w:rPr>
                <w:spacing w:val="53"/>
                <w:w w:val="150"/>
                <w:sz w:val="24"/>
              </w:rPr>
              <w:t> </w:t>
            </w:r>
            <w:r>
              <w:rPr>
                <w:spacing w:val="-10"/>
                <w:sz w:val="24"/>
              </w:rPr>
              <w:t>a</w:t>
            </w:r>
          </w:p>
        </w:tc>
        <w:tc>
          <w:tcPr>
            <w:tcW w:w="1442" w:type="dxa"/>
            <w:tcBorders>
              <w:top w:val="nil"/>
              <w:bottom w:val="nil"/>
            </w:tcBorders>
          </w:tcPr>
          <w:p>
            <w:pPr>
              <w:pStyle w:val="TableParagraph"/>
              <w:ind w:left="0"/>
              <w:rPr>
                <w:rFonts w:ascii="Times New Roman"/>
                <w:sz w:val="20"/>
              </w:rPr>
            </w:pPr>
          </w:p>
        </w:tc>
        <w:tc>
          <w:tcPr>
            <w:tcW w:w="1546" w:type="dxa"/>
            <w:tcBorders>
              <w:top w:val="nil"/>
              <w:bottom w:val="nil"/>
            </w:tcBorders>
          </w:tcPr>
          <w:p>
            <w:pPr>
              <w:pStyle w:val="TableParagraph"/>
              <w:spacing w:line="256" w:lineRule="exact"/>
              <w:rPr>
                <w:sz w:val="24"/>
              </w:rPr>
            </w:pPr>
            <w:r>
              <w:rPr>
                <w:spacing w:val="-2"/>
                <w:sz w:val="24"/>
              </w:rPr>
              <w:t>política</w:t>
            </w:r>
          </w:p>
        </w:tc>
      </w:tr>
      <w:tr>
        <w:trPr>
          <w:trHeight w:val="275" w:hRule="atLeast"/>
        </w:trPr>
        <w:tc>
          <w:tcPr>
            <w:tcW w:w="1402" w:type="dxa"/>
            <w:tcBorders>
              <w:top w:val="nil"/>
              <w:bottom w:val="nil"/>
            </w:tcBorders>
          </w:tcPr>
          <w:p>
            <w:pPr>
              <w:pStyle w:val="TableParagraph"/>
              <w:spacing w:line="256" w:lineRule="exact"/>
              <w:ind w:left="109"/>
              <w:rPr>
                <w:sz w:val="24"/>
              </w:rPr>
            </w:pPr>
            <w:r>
              <w:rPr>
                <w:spacing w:val="-5"/>
                <w:sz w:val="24"/>
              </w:rPr>
              <w:t>con</w:t>
            </w:r>
          </w:p>
        </w:tc>
        <w:tc>
          <w:tcPr>
            <w:tcW w:w="1906" w:type="dxa"/>
            <w:tcBorders>
              <w:top w:val="nil"/>
              <w:bottom w:val="nil"/>
            </w:tcBorders>
          </w:tcPr>
          <w:p>
            <w:pPr>
              <w:pStyle w:val="TableParagraph"/>
              <w:tabs>
                <w:tab w:pos="1400" w:val="left" w:leader="none"/>
              </w:tabs>
              <w:spacing w:line="256" w:lineRule="exact"/>
              <w:rPr>
                <w:sz w:val="24"/>
              </w:rPr>
            </w:pPr>
            <w:r>
              <w:rPr>
                <w:spacing w:val="-2"/>
                <w:sz w:val="24"/>
              </w:rPr>
              <w:t>pacífica</w:t>
            </w:r>
            <w:r>
              <w:rPr>
                <w:sz w:val="24"/>
              </w:rPr>
              <w:tab/>
            </w:r>
            <w:r>
              <w:rPr>
                <w:spacing w:val="-5"/>
                <w:sz w:val="24"/>
              </w:rPr>
              <w:t>de</w:t>
            </w:r>
          </w:p>
        </w:tc>
        <w:tc>
          <w:tcPr>
            <w:tcW w:w="1828" w:type="dxa"/>
            <w:tcBorders>
              <w:top w:val="nil"/>
              <w:bottom w:val="nil"/>
            </w:tcBorders>
          </w:tcPr>
          <w:p>
            <w:pPr>
              <w:pStyle w:val="TableParagraph"/>
              <w:spacing w:line="256" w:lineRule="exact"/>
              <w:rPr>
                <w:sz w:val="24"/>
              </w:rPr>
            </w:pPr>
            <w:r>
              <w:rPr>
                <w:spacing w:val="-2"/>
                <w:sz w:val="24"/>
              </w:rPr>
              <w:t>nueva</w:t>
            </w:r>
          </w:p>
        </w:tc>
        <w:tc>
          <w:tcPr>
            <w:tcW w:w="1747" w:type="dxa"/>
            <w:tcBorders>
              <w:top w:val="nil"/>
              <w:bottom w:val="nil"/>
            </w:tcBorders>
          </w:tcPr>
          <w:p>
            <w:pPr>
              <w:pStyle w:val="TableParagraph"/>
              <w:spacing w:line="256" w:lineRule="exact"/>
              <w:rPr>
                <w:sz w:val="24"/>
              </w:rPr>
            </w:pPr>
            <w:r>
              <w:rPr>
                <w:spacing w:val="-5"/>
                <w:sz w:val="24"/>
              </w:rPr>
              <w:t>la</w:t>
            </w:r>
          </w:p>
        </w:tc>
        <w:tc>
          <w:tcPr>
            <w:tcW w:w="1442" w:type="dxa"/>
            <w:tcBorders>
              <w:top w:val="nil"/>
              <w:bottom w:val="nil"/>
            </w:tcBorders>
          </w:tcPr>
          <w:p>
            <w:pPr>
              <w:pStyle w:val="TableParagraph"/>
              <w:ind w:left="0"/>
              <w:rPr>
                <w:rFonts w:ascii="Times New Roman"/>
                <w:sz w:val="20"/>
              </w:rPr>
            </w:pPr>
          </w:p>
        </w:tc>
        <w:tc>
          <w:tcPr>
            <w:tcW w:w="1546" w:type="dxa"/>
            <w:tcBorders>
              <w:top w:val="nil"/>
              <w:bottom w:val="nil"/>
            </w:tcBorders>
          </w:tcPr>
          <w:p>
            <w:pPr>
              <w:pStyle w:val="TableParagraph"/>
              <w:spacing w:line="256" w:lineRule="exact"/>
              <w:rPr>
                <w:sz w:val="24"/>
              </w:rPr>
            </w:pPr>
            <w:r>
              <w:rPr>
                <w:spacing w:val="-2"/>
                <w:sz w:val="24"/>
              </w:rPr>
              <w:t>prioritaria</w:t>
            </w:r>
          </w:p>
        </w:tc>
      </w:tr>
      <w:tr>
        <w:trPr>
          <w:trHeight w:val="275" w:hRule="atLeast"/>
        </w:trPr>
        <w:tc>
          <w:tcPr>
            <w:tcW w:w="1402" w:type="dxa"/>
            <w:tcBorders>
              <w:top w:val="nil"/>
              <w:bottom w:val="nil"/>
            </w:tcBorders>
          </w:tcPr>
          <w:p>
            <w:pPr>
              <w:pStyle w:val="TableParagraph"/>
              <w:spacing w:line="256" w:lineRule="exact"/>
              <w:ind w:left="109"/>
              <w:rPr>
                <w:sz w:val="24"/>
              </w:rPr>
            </w:pPr>
            <w:r>
              <w:rPr>
                <w:spacing w:val="-2"/>
                <w:sz w:val="24"/>
              </w:rPr>
              <w:t>respeto</w:t>
            </w:r>
          </w:p>
        </w:tc>
        <w:tc>
          <w:tcPr>
            <w:tcW w:w="1906" w:type="dxa"/>
            <w:tcBorders>
              <w:top w:val="nil"/>
              <w:bottom w:val="nil"/>
            </w:tcBorders>
          </w:tcPr>
          <w:p>
            <w:pPr>
              <w:pStyle w:val="TableParagraph"/>
              <w:spacing w:line="256" w:lineRule="exact"/>
              <w:rPr>
                <w:sz w:val="24"/>
              </w:rPr>
            </w:pPr>
            <w:r>
              <w:rPr>
                <w:sz w:val="24"/>
              </w:rPr>
              <w:t>conflictos</w:t>
            </w:r>
            <w:r>
              <w:rPr>
                <w:spacing w:val="-5"/>
                <w:sz w:val="24"/>
              </w:rPr>
              <w:t> que</w:t>
            </w:r>
          </w:p>
        </w:tc>
        <w:tc>
          <w:tcPr>
            <w:tcW w:w="1828" w:type="dxa"/>
            <w:tcBorders>
              <w:top w:val="nil"/>
              <w:bottom w:val="nil"/>
            </w:tcBorders>
          </w:tcPr>
          <w:p>
            <w:pPr>
              <w:pStyle w:val="TableParagraph"/>
              <w:spacing w:line="256" w:lineRule="exact"/>
              <w:rPr>
                <w:sz w:val="24"/>
              </w:rPr>
            </w:pPr>
            <w:r>
              <w:rPr>
                <w:spacing w:val="-2"/>
                <w:sz w:val="24"/>
              </w:rPr>
              <w:t>Política</w:t>
            </w:r>
          </w:p>
        </w:tc>
        <w:tc>
          <w:tcPr>
            <w:tcW w:w="1747" w:type="dxa"/>
            <w:tcBorders>
              <w:top w:val="nil"/>
              <w:bottom w:val="nil"/>
            </w:tcBorders>
          </w:tcPr>
          <w:p>
            <w:pPr>
              <w:pStyle w:val="TableParagraph"/>
              <w:spacing w:line="256" w:lineRule="exact"/>
              <w:rPr>
                <w:sz w:val="24"/>
              </w:rPr>
            </w:pPr>
            <w:r>
              <w:rPr>
                <w:spacing w:val="-2"/>
                <w:sz w:val="24"/>
              </w:rPr>
              <w:t>prevención</w:t>
            </w:r>
          </w:p>
        </w:tc>
        <w:tc>
          <w:tcPr>
            <w:tcW w:w="1442" w:type="dxa"/>
            <w:tcBorders>
              <w:top w:val="nil"/>
              <w:bottom w:val="nil"/>
            </w:tcBorders>
          </w:tcPr>
          <w:p>
            <w:pPr>
              <w:pStyle w:val="TableParagraph"/>
              <w:ind w:left="0"/>
              <w:rPr>
                <w:rFonts w:ascii="Times New Roman"/>
                <w:sz w:val="20"/>
              </w:rPr>
            </w:pPr>
          </w:p>
        </w:tc>
        <w:tc>
          <w:tcPr>
            <w:tcW w:w="1546" w:type="dxa"/>
            <w:tcBorders>
              <w:top w:val="nil"/>
              <w:bottom w:val="nil"/>
            </w:tcBorders>
          </w:tcPr>
          <w:p>
            <w:pPr>
              <w:pStyle w:val="TableParagraph"/>
              <w:spacing w:line="256" w:lineRule="exact"/>
              <w:rPr>
                <w:sz w:val="24"/>
              </w:rPr>
            </w:pPr>
            <w:r>
              <w:rPr>
                <w:sz w:val="24"/>
              </w:rPr>
              <w:t>para</w:t>
            </w:r>
            <w:r>
              <w:rPr>
                <w:spacing w:val="-2"/>
                <w:sz w:val="24"/>
              </w:rPr>
              <w:t> </w:t>
            </w:r>
            <w:r>
              <w:rPr>
                <w:spacing w:val="-5"/>
                <w:sz w:val="24"/>
              </w:rPr>
              <w:t>el</w:t>
            </w:r>
          </w:p>
        </w:tc>
      </w:tr>
      <w:tr>
        <w:trPr>
          <w:trHeight w:val="276" w:hRule="atLeast"/>
        </w:trPr>
        <w:tc>
          <w:tcPr>
            <w:tcW w:w="1402" w:type="dxa"/>
            <w:tcBorders>
              <w:top w:val="nil"/>
              <w:bottom w:val="nil"/>
            </w:tcBorders>
          </w:tcPr>
          <w:p>
            <w:pPr>
              <w:pStyle w:val="TableParagraph"/>
              <w:spacing w:line="256" w:lineRule="exact"/>
              <w:ind w:left="109"/>
              <w:rPr>
                <w:sz w:val="24"/>
              </w:rPr>
            </w:pPr>
            <w:r>
              <w:rPr>
                <w:sz w:val="24"/>
              </w:rPr>
              <w:t>a </w:t>
            </w:r>
            <w:r>
              <w:rPr>
                <w:spacing w:val="-5"/>
                <w:sz w:val="24"/>
              </w:rPr>
              <w:t>los</w:t>
            </w:r>
          </w:p>
        </w:tc>
        <w:tc>
          <w:tcPr>
            <w:tcW w:w="1906" w:type="dxa"/>
            <w:tcBorders>
              <w:top w:val="nil"/>
              <w:bottom w:val="nil"/>
            </w:tcBorders>
          </w:tcPr>
          <w:p>
            <w:pPr>
              <w:pStyle w:val="TableParagraph"/>
              <w:tabs>
                <w:tab w:pos="1481" w:val="left" w:leader="none"/>
              </w:tabs>
              <w:spacing w:line="256" w:lineRule="exact"/>
              <w:rPr>
                <w:sz w:val="24"/>
              </w:rPr>
            </w:pPr>
            <w:r>
              <w:rPr>
                <w:spacing w:val="-2"/>
                <w:sz w:val="24"/>
              </w:rPr>
              <w:t>favorezcan</w:t>
            </w:r>
            <w:r>
              <w:rPr>
                <w:sz w:val="24"/>
              </w:rPr>
              <w:tab/>
            </w:r>
            <w:r>
              <w:rPr>
                <w:spacing w:val="-5"/>
                <w:sz w:val="24"/>
              </w:rPr>
              <w:t>la</w:t>
            </w:r>
          </w:p>
        </w:tc>
        <w:tc>
          <w:tcPr>
            <w:tcW w:w="1828" w:type="dxa"/>
            <w:tcBorders>
              <w:top w:val="nil"/>
              <w:bottom w:val="nil"/>
            </w:tcBorders>
          </w:tcPr>
          <w:p>
            <w:pPr>
              <w:pStyle w:val="TableParagraph"/>
              <w:spacing w:line="256" w:lineRule="exact"/>
              <w:rPr>
                <w:sz w:val="24"/>
              </w:rPr>
            </w:pPr>
            <w:r>
              <w:rPr>
                <w:sz w:val="24"/>
              </w:rPr>
              <w:t>Estatal</w:t>
            </w:r>
            <w:r>
              <w:rPr>
                <w:spacing w:val="-4"/>
                <w:sz w:val="24"/>
              </w:rPr>
              <w:t> </w:t>
            </w:r>
            <w:r>
              <w:rPr>
                <w:spacing w:val="-5"/>
                <w:sz w:val="24"/>
              </w:rPr>
              <w:t>de</w:t>
            </w:r>
          </w:p>
        </w:tc>
        <w:tc>
          <w:tcPr>
            <w:tcW w:w="1747" w:type="dxa"/>
            <w:tcBorders>
              <w:top w:val="nil"/>
              <w:bottom w:val="nil"/>
            </w:tcBorders>
          </w:tcPr>
          <w:p>
            <w:pPr>
              <w:pStyle w:val="TableParagraph"/>
              <w:spacing w:line="256" w:lineRule="exact"/>
              <w:rPr>
                <w:sz w:val="24"/>
              </w:rPr>
            </w:pPr>
            <w:r>
              <w:rPr>
                <w:sz w:val="24"/>
              </w:rPr>
              <w:t>social</w:t>
            </w:r>
            <w:r>
              <w:rPr>
                <w:spacing w:val="-3"/>
                <w:sz w:val="24"/>
              </w:rPr>
              <w:t> </w:t>
            </w:r>
            <w:r>
              <w:rPr>
                <w:sz w:val="24"/>
              </w:rPr>
              <w:t>de</w:t>
            </w:r>
            <w:r>
              <w:rPr>
                <w:spacing w:val="-2"/>
                <w:sz w:val="24"/>
              </w:rPr>
              <w:t> </w:t>
            </w:r>
            <w:r>
              <w:rPr>
                <w:spacing w:val="-5"/>
                <w:sz w:val="24"/>
              </w:rPr>
              <w:t>la</w:t>
            </w:r>
          </w:p>
        </w:tc>
        <w:tc>
          <w:tcPr>
            <w:tcW w:w="1442" w:type="dxa"/>
            <w:tcBorders>
              <w:top w:val="nil"/>
              <w:bottom w:val="nil"/>
            </w:tcBorders>
          </w:tcPr>
          <w:p>
            <w:pPr>
              <w:pStyle w:val="TableParagraph"/>
              <w:ind w:left="0"/>
              <w:rPr>
                <w:rFonts w:ascii="Times New Roman"/>
                <w:sz w:val="20"/>
              </w:rPr>
            </w:pPr>
          </w:p>
        </w:tc>
        <w:tc>
          <w:tcPr>
            <w:tcW w:w="1546" w:type="dxa"/>
            <w:tcBorders>
              <w:top w:val="nil"/>
              <w:bottom w:val="nil"/>
            </w:tcBorders>
          </w:tcPr>
          <w:p>
            <w:pPr>
              <w:pStyle w:val="TableParagraph"/>
              <w:spacing w:line="256" w:lineRule="exact"/>
              <w:rPr>
                <w:sz w:val="24"/>
              </w:rPr>
            </w:pPr>
            <w:r>
              <w:rPr>
                <w:spacing w:val="-2"/>
                <w:sz w:val="24"/>
              </w:rPr>
              <w:t>desarrollo</w:t>
            </w:r>
          </w:p>
        </w:tc>
      </w:tr>
      <w:tr>
        <w:trPr>
          <w:trHeight w:val="276" w:hRule="atLeast"/>
        </w:trPr>
        <w:tc>
          <w:tcPr>
            <w:tcW w:w="1402" w:type="dxa"/>
            <w:tcBorders>
              <w:top w:val="nil"/>
              <w:bottom w:val="nil"/>
            </w:tcBorders>
          </w:tcPr>
          <w:p>
            <w:pPr>
              <w:pStyle w:val="TableParagraph"/>
              <w:spacing w:line="256" w:lineRule="exact"/>
              <w:ind w:left="109"/>
              <w:rPr>
                <w:sz w:val="24"/>
              </w:rPr>
            </w:pPr>
            <w:r>
              <w:rPr>
                <w:spacing w:val="-2"/>
                <w:sz w:val="24"/>
              </w:rPr>
              <w:t>derechos</w:t>
            </w:r>
          </w:p>
        </w:tc>
        <w:tc>
          <w:tcPr>
            <w:tcW w:w="1906" w:type="dxa"/>
            <w:tcBorders>
              <w:top w:val="nil"/>
              <w:bottom w:val="nil"/>
            </w:tcBorders>
          </w:tcPr>
          <w:p>
            <w:pPr>
              <w:pStyle w:val="TableParagraph"/>
              <w:spacing w:line="256" w:lineRule="exact"/>
              <w:rPr>
                <w:sz w:val="24"/>
              </w:rPr>
            </w:pPr>
            <w:r>
              <w:rPr>
                <w:spacing w:val="-2"/>
                <w:sz w:val="24"/>
              </w:rPr>
              <w:t>reconstrucción</w:t>
            </w:r>
          </w:p>
        </w:tc>
        <w:tc>
          <w:tcPr>
            <w:tcW w:w="1828" w:type="dxa"/>
            <w:tcBorders>
              <w:top w:val="nil"/>
              <w:bottom w:val="nil"/>
            </w:tcBorders>
          </w:tcPr>
          <w:p>
            <w:pPr>
              <w:pStyle w:val="TableParagraph"/>
              <w:spacing w:line="256" w:lineRule="exact"/>
              <w:rPr>
                <w:sz w:val="24"/>
              </w:rPr>
            </w:pPr>
            <w:r>
              <w:rPr>
                <w:spacing w:val="-2"/>
                <w:sz w:val="24"/>
              </w:rPr>
              <w:t>Seguridad</w:t>
            </w:r>
          </w:p>
        </w:tc>
        <w:tc>
          <w:tcPr>
            <w:tcW w:w="1747" w:type="dxa"/>
            <w:tcBorders>
              <w:top w:val="nil"/>
              <w:bottom w:val="nil"/>
            </w:tcBorders>
          </w:tcPr>
          <w:p>
            <w:pPr>
              <w:pStyle w:val="TableParagraph"/>
              <w:spacing w:line="256" w:lineRule="exact"/>
              <w:rPr>
                <w:sz w:val="24"/>
              </w:rPr>
            </w:pPr>
            <w:r>
              <w:rPr>
                <w:sz w:val="24"/>
              </w:rPr>
              <w:t>violencia</w:t>
            </w:r>
            <w:r>
              <w:rPr>
                <w:spacing w:val="-3"/>
                <w:sz w:val="24"/>
              </w:rPr>
              <w:t> </w:t>
            </w:r>
            <w:r>
              <w:rPr>
                <w:sz w:val="24"/>
              </w:rPr>
              <w:t>y</w:t>
            </w:r>
            <w:r>
              <w:rPr>
                <w:spacing w:val="-3"/>
                <w:sz w:val="24"/>
              </w:rPr>
              <w:t> </w:t>
            </w:r>
            <w:r>
              <w:rPr>
                <w:spacing w:val="-5"/>
                <w:sz w:val="24"/>
              </w:rPr>
              <w:t>la</w:t>
            </w:r>
          </w:p>
        </w:tc>
        <w:tc>
          <w:tcPr>
            <w:tcW w:w="1442" w:type="dxa"/>
            <w:tcBorders>
              <w:top w:val="nil"/>
              <w:bottom w:val="nil"/>
            </w:tcBorders>
          </w:tcPr>
          <w:p>
            <w:pPr>
              <w:pStyle w:val="TableParagraph"/>
              <w:ind w:left="0"/>
              <w:rPr>
                <w:rFonts w:ascii="Times New Roman"/>
                <w:sz w:val="20"/>
              </w:rPr>
            </w:pPr>
          </w:p>
        </w:tc>
        <w:tc>
          <w:tcPr>
            <w:tcW w:w="1546" w:type="dxa"/>
            <w:tcBorders>
              <w:top w:val="nil"/>
              <w:bottom w:val="nil"/>
            </w:tcBorders>
          </w:tcPr>
          <w:p>
            <w:pPr>
              <w:pStyle w:val="TableParagraph"/>
              <w:spacing w:line="256" w:lineRule="exact"/>
              <w:rPr>
                <w:sz w:val="24"/>
              </w:rPr>
            </w:pPr>
            <w:r>
              <w:rPr>
                <w:spacing w:val="-2"/>
                <w:sz w:val="24"/>
              </w:rPr>
              <w:t>municipal</w:t>
            </w:r>
          </w:p>
        </w:tc>
      </w:tr>
      <w:tr>
        <w:trPr>
          <w:trHeight w:val="276" w:hRule="atLeast"/>
        </w:trPr>
        <w:tc>
          <w:tcPr>
            <w:tcW w:w="1402" w:type="dxa"/>
            <w:tcBorders>
              <w:top w:val="nil"/>
              <w:bottom w:val="nil"/>
            </w:tcBorders>
          </w:tcPr>
          <w:p>
            <w:pPr>
              <w:pStyle w:val="TableParagraph"/>
              <w:spacing w:line="256" w:lineRule="exact"/>
              <w:ind w:left="109"/>
              <w:rPr>
                <w:sz w:val="24"/>
              </w:rPr>
            </w:pPr>
            <w:r>
              <w:rPr>
                <w:spacing w:val="-2"/>
                <w:sz w:val="24"/>
              </w:rPr>
              <w:t>humano</w:t>
            </w:r>
          </w:p>
        </w:tc>
        <w:tc>
          <w:tcPr>
            <w:tcW w:w="1906" w:type="dxa"/>
            <w:tcBorders>
              <w:top w:val="nil"/>
              <w:bottom w:val="nil"/>
            </w:tcBorders>
          </w:tcPr>
          <w:p>
            <w:pPr>
              <w:pStyle w:val="TableParagraph"/>
              <w:spacing w:line="256" w:lineRule="exact"/>
              <w:rPr>
                <w:sz w:val="24"/>
              </w:rPr>
            </w:pPr>
            <w:r>
              <w:rPr>
                <w:spacing w:val="-5"/>
                <w:sz w:val="24"/>
              </w:rPr>
              <w:t>del</w:t>
            </w:r>
          </w:p>
        </w:tc>
        <w:tc>
          <w:tcPr>
            <w:tcW w:w="1828" w:type="dxa"/>
            <w:tcBorders>
              <w:top w:val="nil"/>
              <w:bottom w:val="nil"/>
            </w:tcBorders>
          </w:tcPr>
          <w:p>
            <w:pPr>
              <w:pStyle w:val="TableParagraph"/>
              <w:spacing w:line="256" w:lineRule="exact"/>
              <w:rPr>
                <w:sz w:val="24"/>
              </w:rPr>
            </w:pPr>
            <w:r>
              <w:rPr>
                <w:spacing w:val="-2"/>
                <w:sz w:val="24"/>
              </w:rPr>
              <w:t>Ciudadana.</w:t>
            </w:r>
          </w:p>
        </w:tc>
        <w:tc>
          <w:tcPr>
            <w:tcW w:w="1747" w:type="dxa"/>
            <w:tcBorders>
              <w:top w:val="nil"/>
              <w:bottom w:val="nil"/>
            </w:tcBorders>
          </w:tcPr>
          <w:p>
            <w:pPr>
              <w:pStyle w:val="TableParagraph"/>
              <w:spacing w:line="256" w:lineRule="exact"/>
              <w:rPr>
                <w:sz w:val="24"/>
              </w:rPr>
            </w:pPr>
            <w:r>
              <w:rPr>
                <w:spacing w:val="-2"/>
                <w:sz w:val="24"/>
              </w:rPr>
              <w:t>delincuencia,</w:t>
            </w:r>
          </w:p>
        </w:tc>
        <w:tc>
          <w:tcPr>
            <w:tcW w:w="1442" w:type="dxa"/>
            <w:tcBorders>
              <w:top w:val="nil"/>
              <w:bottom w:val="nil"/>
            </w:tcBorders>
          </w:tcPr>
          <w:p>
            <w:pPr>
              <w:pStyle w:val="TableParagraph"/>
              <w:ind w:left="0"/>
              <w:rPr>
                <w:rFonts w:ascii="Times New Roman"/>
                <w:sz w:val="20"/>
              </w:rPr>
            </w:pPr>
          </w:p>
        </w:tc>
        <w:tc>
          <w:tcPr>
            <w:tcW w:w="1546" w:type="dxa"/>
            <w:tcBorders>
              <w:top w:val="nil"/>
              <w:bottom w:val="nil"/>
            </w:tcBorders>
          </w:tcPr>
          <w:p>
            <w:pPr>
              <w:pStyle w:val="TableParagraph"/>
              <w:spacing w:line="256" w:lineRule="exact"/>
              <w:rPr>
                <w:sz w:val="24"/>
              </w:rPr>
            </w:pPr>
            <w:r>
              <w:rPr>
                <w:spacing w:val="-5"/>
                <w:sz w:val="24"/>
              </w:rPr>
              <w:t>en</w:t>
            </w:r>
          </w:p>
        </w:tc>
      </w:tr>
      <w:tr>
        <w:trPr>
          <w:trHeight w:val="276" w:hRule="atLeast"/>
        </w:trPr>
        <w:tc>
          <w:tcPr>
            <w:tcW w:w="1402" w:type="dxa"/>
            <w:tcBorders>
              <w:top w:val="nil"/>
              <w:bottom w:val="nil"/>
            </w:tcBorders>
          </w:tcPr>
          <w:p>
            <w:pPr>
              <w:pStyle w:val="TableParagraph"/>
              <w:ind w:left="0"/>
              <w:rPr>
                <w:rFonts w:ascii="Times New Roman"/>
                <w:sz w:val="20"/>
              </w:rPr>
            </w:pPr>
          </w:p>
        </w:tc>
        <w:tc>
          <w:tcPr>
            <w:tcW w:w="1906" w:type="dxa"/>
            <w:tcBorders>
              <w:top w:val="nil"/>
              <w:bottom w:val="nil"/>
            </w:tcBorders>
          </w:tcPr>
          <w:p>
            <w:pPr>
              <w:pStyle w:val="TableParagraph"/>
              <w:spacing w:line="256" w:lineRule="exact"/>
              <w:rPr>
                <w:sz w:val="24"/>
              </w:rPr>
            </w:pPr>
            <w:r>
              <w:rPr>
                <w:sz w:val="24"/>
              </w:rPr>
              <w:t>tejido</w:t>
            </w:r>
            <w:r>
              <w:rPr>
                <w:spacing w:val="54"/>
                <w:sz w:val="24"/>
              </w:rPr>
              <w:t> </w:t>
            </w:r>
            <w:r>
              <w:rPr>
                <w:sz w:val="24"/>
              </w:rPr>
              <w:t>social</w:t>
            </w:r>
            <w:r>
              <w:rPr>
                <w:spacing w:val="54"/>
                <w:sz w:val="24"/>
              </w:rPr>
              <w:t> </w:t>
            </w:r>
            <w:r>
              <w:rPr>
                <w:spacing w:val="-10"/>
                <w:sz w:val="24"/>
              </w:rPr>
              <w:t>y</w:t>
            </w:r>
          </w:p>
        </w:tc>
        <w:tc>
          <w:tcPr>
            <w:tcW w:w="1828" w:type="dxa"/>
            <w:tcBorders>
              <w:top w:val="nil"/>
              <w:bottom w:val="nil"/>
            </w:tcBorders>
          </w:tcPr>
          <w:p>
            <w:pPr>
              <w:pStyle w:val="TableParagraph"/>
              <w:ind w:left="0"/>
              <w:rPr>
                <w:rFonts w:ascii="Times New Roman"/>
                <w:sz w:val="20"/>
              </w:rPr>
            </w:pPr>
          </w:p>
        </w:tc>
        <w:tc>
          <w:tcPr>
            <w:tcW w:w="1747" w:type="dxa"/>
            <w:tcBorders>
              <w:top w:val="nil"/>
              <w:bottom w:val="nil"/>
            </w:tcBorders>
          </w:tcPr>
          <w:p>
            <w:pPr>
              <w:pStyle w:val="TableParagraph"/>
              <w:spacing w:line="256" w:lineRule="exact"/>
              <w:rPr>
                <w:sz w:val="24"/>
              </w:rPr>
            </w:pPr>
            <w:r>
              <w:rPr>
                <w:spacing w:val="-5"/>
                <w:sz w:val="24"/>
              </w:rPr>
              <w:t>con</w:t>
            </w:r>
          </w:p>
        </w:tc>
        <w:tc>
          <w:tcPr>
            <w:tcW w:w="1442" w:type="dxa"/>
            <w:tcBorders>
              <w:top w:val="nil"/>
              <w:bottom w:val="nil"/>
            </w:tcBorders>
          </w:tcPr>
          <w:p>
            <w:pPr>
              <w:pStyle w:val="TableParagraph"/>
              <w:ind w:left="0"/>
              <w:rPr>
                <w:rFonts w:ascii="Times New Roman"/>
                <w:sz w:val="20"/>
              </w:rPr>
            </w:pPr>
          </w:p>
        </w:tc>
        <w:tc>
          <w:tcPr>
            <w:tcW w:w="1546" w:type="dxa"/>
            <w:tcBorders>
              <w:top w:val="nil"/>
              <w:bottom w:val="nil"/>
            </w:tcBorders>
          </w:tcPr>
          <w:p>
            <w:pPr>
              <w:pStyle w:val="TableParagraph"/>
              <w:spacing w:line="256" w:lineRule="exact"/>
              <w:rPr>
                <w:sz w:val="24"/>
              </w:rPr>
            </w:pPr>
            <w:r>
              <w:rPr>
                <w:sz w:val="24"/>
              </w:rPr>
              <w:t>materia</w:t>
            </w:r>
            <w:r>
              <w:rPr>
                <w:spacing w:val="62"/>
                <w:sz w:val="24"/>
              </w:rPr>
              <w:t> </w:t>
            </w:r>
            <w:r>
              <w:rPr>
                <w:spacing w:val="-5"/>
                <w:sz w:val="24"/>
              </w:rPr>
              <w:t>de</w:t>
            </w:r>
          </w:p>
        </w:tc>
      </w:tr>
      <w:tr>
        <w:trPr>
          <w:trHeight w:val="276" w:hRule="atLeast"/>
        </w:trPr>
        <w:tc>
          <w:tcPr>
            <w:tcW w:w="1402" w:type="dxa"/>
            <w:tcBorders>
              <w:top w:val="nil"/>
              <w:bottom w:val="nil"/>
            </w:tcBorders>
          </w:tcPr>
          <w:p>
            <w:pPr>
              <w:pStyle w:val="TableParagraph"/>
              <w:ind w:left="0"/>
              <w:rPr>
                <w:rFonts w:ascii="Times New Roman"/>
                <w:sz w:val="20"/>
              </w:rPr>
            </w:pPr>
          </w:p>
        </w:tc>
        <w:tc>
          <w:tcPr>
            <w:tcW w:w="1906" w:type="dxa"/>
            <w:tcBorders>
              <w:top w:val="nil"/>
              <w:bottom w:val="nil"/>
            </w:tcBorders>
          </w:tcPr>
          <w:p>
            <w:pPr>
              <w:pStyle w:val="TableParagraph"/>
              <w:spacing w:line="256" w:lineRule="exact"/>
              <w:rPr>
                <w:sz w:val="24"/>
              </w:rPr>
            </w:pPr>
            <w:r>
              <w:rPr>
                <w:sz w:val="24"/>
              </w:rPr>
              <w:t>contribuyan</w:t>
            </w:r>
            <w:r>
              <w:rPr>
                <w:spacing w:val="-9"/>
                <w:sz w:val="24"/>
              </w:rPr>
              <w:t> </w:t>
            </w:r>
            <w:r>
              <w:rPr>
                <w:spacing w:val="-10"/>
                <w:sz w:val="24"/>
              </w:rPr>
              <w:t>a</w:t>
            </w:r>
          </w:p>
        </w:tc>
        <w:tc>
          <w:tcPr>
            <w:tcW w:w="1828" w:type="dxa"/>
            <w:tcBorders>
              <w:top w:val="nil"/>
              <w:bottom w:val="nil"/>
            </w:tcBorders>
          </w:tcPr>
          <w:p>
            <w:pPr>
              <w:pStyle w:val="TableParagraph"/>
              <w:ind w:left="0"/>
              <w:rPr>
                <w:rFonts w:ascii="Times New Roman"/>
                <w:sz w:val="20"/>
              </w:rPr>
            </w:pPr>
          </w:p>
        </w:tc>
        <w:tc>
          <w:tcPr>
            <w:tcW w:w="1747" w:type="dxa"/>
            <w:tcBorders>
              <w:top w:val="nil"/>
              <w:bottom w:val="nil"/>
            </w:tcBorders>
          </w:tcPr>
          <w:p>
            <w:pPr>
              <w:pStyle w:val="TableParagraph"/>
              <w:spacing w:line="256" w:lineRule="exact"/>
              <w:rPr>
                <w:sz w:val="24"/>
              </w:rPr>
            </w:pPr>
            <w:r>
              <w:rPr>
                <w:spacing w:val="-2"/>
                <w:sz w:val="24"/>
              </w:rPr>
              <w:t>participación</w:t>
            </w:r>
          </w:p>
        </w:tc>
        <w:tc>
          <w:tcPr>
            <w:tcW w:w="1442" w:type="dxa"/>
            <w:tcBorders>
              <w:top w:val="nil"/>
              <w:bottom w:val="nil"/>
            </w:tcBorders>
          </w:tcPr>
          <w:p>
            <w:pPr>
              <w:pStyle w:val="TableParagraph"/>
              <w:ind w:left="0"/>
              <w:rPr>
                <w:rFonts w:ascii="Times New Roman"/>
                <w:sz w:val="20"/>
              </w:rPr>
            </w:pPr>
          </w:p>
        </w:tc>
        <w:tc>
          <w:tcPr>
            <w:tcW w:w="1546" w:type="dxa"/>
            <w:tcBorders>
              <w:top w:val="nil"/>
              <w:bottom w:val="nil"/>
            </w:tcBorders>
          </w:tcPr>
          <w:p>
            <w:pPr>
              <w:pStyle w:val="TableParagraph"/>
              <w:spacing w:line="256" w:lineRule="exact"/>
              <w:rPr>
                <w:sz w:val="24"/>
              </w:rPr>
            </w:pPr>
            <w:r>
              <w:rPr>
                <w:spacing w:val="-2"/>
                <w:sz w:val="24"/>
              </w:rPr>
              <w:t>seguridad</w:t>
            </w:r>
          </w:p>
        </w:tc>
      </w:tr>
      <w:tr>
        <w:trPr>
          <w:trHeight w:val="271" w:hRule="atLeast"/>
        </w:trPr>
        <w:tc>
          <w:tcPr>
            <w:tcW w:w="1402" w:type="dxa"/>
            <w:tcBorders>
              <w:top w:val="nil"/>
            </w:tcBorders>
          </w:tcPr>
          <w:p>
            <w:pPr>
              <w:pStyle w:val="TableParagraph"/>
              <w:ind w:left="0"/>
              <w:rPr>
                <w:rFonts w:ascii="Times New Roman"/>
                <w:sz w:val="20"/>
              </w:rPr>
            </w:pPr>
          </w:p>
        </w:tc>
        <w:tc>
          <w:tcPr>
            <w:tcW w:w="1906" w:type="dxa"/>
            <w:tcBorders>
              <w:top w:val="nil"/>
            </w:tcBorders>
          </w:tcPr>
          <w:p>
            <w:pPr>
              <w:pStyle w:val="TableParagraph"/>
              <w:spacing w:line="251" w:lineRule="exact"/>
              <w:rPr>
                <w:sz w:val="24"/>
              </w:rPr>
            </w:pPr>
            <w:r>
              <w:rPr>
                <w:spacing w:val="-5"/>
                <w:sz w:val="24"/>
              </w:rPr>
              <w:t>la</w:t>
            </w:r>
          </w:p>
        </w:tc>
        <w:tc>
          <w:tcPr>
            <w:tcW w:w="1828" w:type="dxa"/>
            <w:tcBorders>
              <w:top w:val="nil"/>
            </w:tcBorders>
          </w:tcPr>
          <w:p>
            <w:pPr>
              <w:pStyle w:val="TableParagraph"/>
              <w:ind w:left="0"/>
              <w:rPr>
                <w:rFonts w:ascii="Times New Roman"/>
                <w:sz w:val="20"/>
              </w:rPr>
            </w:pPr>
          </w:p>
        </w:tc>
        <w:tc>
          <w:tcPr>
            <w:tcW w:w="1747" w:type="dxa"/>
            <w:tcBorders>
              <w:top w:val="nil"/>
            </w:tcBorders>
          </w:tcPr>
          <w:p>
            <w:pPr>
              <w:pStyle w:val="TableParagraph"/>
              <w:spacing w:line="251" w:lineRule="exact"/>
              <w:rPr>
                <w:sz w:val="24"/>
              </w:rPr>
            </w:pPr>
            <w:r>
              <w:rPr>
                <w:spacing w:val="-2"/>
                <w:sz w:val="24"/>
              </w:rPr>
              <w:t>ciudadana.</w:t>
            </w:r>
          </w:p>
        </w:tc>
        <w:tc>
          <w:tcPr>
            <w:tcW w:w="1442" w:type="dxa"/>
            <w:tcBorders>
              <w:top w:val="nil"/>
            </w:tcBorders>
          </w:tcPr>
          <w:p>
            <w:pPr>
              <w:pStyle w:val="TableParagraph"/>
              <w:ind w:left="0"/>
              <w:rPr>
                <w:rFonts w:ascii="Times New Roman"/>
                <w:sz w:val="20"/>
              </w:rPr>
            </w:pPr>
          </w:p>
        </w:tc>
        <w:tc>
          <w:tcPr>
            <w:tcW w:w="1546" w:type="dxa"/>
            <w:tcBorders>
              <w:top w:val="nil"/>
            </w:tcBorders>
          </w:tcPr>
          <w:p>
            <w:pPr>
              <w:pStyle w:val="TableParagraph"/>
              <w:spacing w:line="251" w:lineRule="exact"/>
              <w:rPr>
                <w:sz w:val="24"/>
              </w:rPr>
            </w:pPr>
            <w:r>
              <w:rPr>
                <w:spacing w:val="-10"/>
                <w:sz w:val="24"/>
              </w:rPr>
              <w:t>y</w:t>
            </w:r>
          </w:p>
        </w:tc>
      </w:tr>
    </w:tbl>
    <w:p>
      <w:pPr>
        <w:spacing w:after="0" w:line="251" w:lineRule="exact"/>
        <w:rPr>
          <w:sz w:val="24"/>
        </w:rPr>
        <w:sectPr>
          <w:pgSz w:w="12240" w:h="15840"/>
          <w:pgMar w:top="1340" w:bottom="864" w:left="1480" w:right="520"/>
        </w:sectPr>
      </w:pPr>
    </w:p>
    <w:tbl>
      <w:tblPr>
        <w:tblW w:w="0" w:type="auto"/>
        <w:jc w:val="left"/>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02"/>
        <w:gridCol w:w="1906"/>
        <w:gridCol w:w="1828"/>
        <w:gridCol w:w="1747"/>
        <w:gridCol w:w="1442"/>
        <w:gridCol w:w="1546"/>
      </w:tblGrid>
      <w:tr>
        <w:trPr>
          <w:trHeight w:val="1654" w:hRule="atLeast"/>
        </w:trPr>
        <w:tc>
          <w:tcPr>
            <w:tcW w:w="1402" w:type="dxa"/>
          </w:tcPr>
          <w:p>
            <w:pPr>
              <w:pStyle w:val="TableParagraph"/>
              <w:ind w:left="0"/>
              <w:rPr>
                <w:rFonts w:ascii="Times New Roman"/>
                <w:sz w:val="24"/>
              </w:rPr>
            </w:pPr>
          </w:p>
        </w:tc>
        <w:tc>
          <w:tcPr>
            <w:tcW w:w="1906" w:type="dxa"/>
          </w:tcPr>
          <w:p>
            <w:pPr>
              <w:pStyle w:val="TableParagraph"/>
              <w:ind w:right="218"/>
              <w:rPr>
                <w:sz w:val="24"/>
              </w:rPr>
            </w:pPr>
            <w:r>
              <w:rPr>
                <w:spacing w:val="-2"/>
                <w:sz w:val="24"/>
              </w:rPr>
              <w:t>construcción </w:t>
            </w:r>
            <w:r>
              <w:rPr>
                <w:sz w:val="24"/>
              </w:rPr>
              <w:t>de la paz</w:t>
            </w:r>
          </w:p>
        </w:tc>
        <w:tc>
          <w:tcPr>
            <w:tcW w:w="1828" w:type="dxa"/>
          </w:tcPr>
          <w:p>
            <w:pPr>
              <w:pStyle w:val="TableParagraph"/>
              <w:ind w:left="0"/>
              <w:rPr>
                <w:rFonts w:ascii="Times New Roman"/>
                <w:sz w:val="24"/>
              </w:rPr>
            </w:pPr>
          </w:p>
        </w:tc>
        <w:tc>
          <w:tcPr>
            <w:tcW w:w="1747" w:type="dxa"/>
          </w:tcPr>
          <w:p>
            <w:pPr>
              <w:pStyle w:val="TableParagraph"/>
              <w:ind w:left="0"/>
              <w:rPr>
                <w:rFonts w:ascii="Times New Roman"/>
                <w:sz w:val="24"/>
              </w:rPr>
            </w:pPr>
          </w:p>
        </w:tc>
        <w:tc>
          <w:tcPr>
            <w:tcW w:w="1442" w:type="dxa"/>
          </w:tcPr>
          <w:p>
            <w:pPr>
              <w:pStyle w:val="TableParagraph"/>
              <w:ind w:left="0"/>
              <w:rPr>
                <w:rFonts w:ascii="Times New Roman"/>
                <w:sz w:val="24"/>
              </w:rPr>
            </w:pPr>
          </w:p>
        </w:tc>
        <w:tc>
          <w:tcPr>
            <w:tcW w:w="1546" w:type="dxa"/>
          </w:tcPr>
          <w:p>
            <w:pPr>
              <w:pStyle w:val="TableParagraph"/>
              <w:spacing w:line="275" w:lineRule="exact"/>
              <w:rPr>
                <w:sz w:val="24"/>
              </w:rPr>
            </w:pPr>
            <w:r>
              <w:rPr>
                <w:spacing w:val="-2"/>
                <w:sz w:val="24"/>
              </w:rPr>
              <w:t>tránsito.</w:t>
            </w:r>
          </w:p>
        </w:tc>
      </w:tr>
    </w:tbl>
    <w:p>
      <w:pPr>
        <w:pStyle w:val="BodyText"/>
      </w:pPr>
    </w:p>
    <w:p>
      <w:pPr>
        <w:pStyle w:val="BodyText"/>
      </w:pPr>
    </w:p>
    <w:p>
      <w:pPr>
        <w:pStyle w:val="BodyText"/>
        <w:spacing w:before="19"/>
      </w:pPr>
    </w:p>
    <w:p>
      <w:pPr>
        <w:pStyle w:val="Heading2"/>
        <w:jc w:val="both"/>
      </w:pPr>
      <w:r>
        <w:rPr/>
        <w:t>Aspecto</w:t>
      </w:r>
      <w:r>
        <w:rPr>
          <w:spacing w:val="-5"/>
        </w:rPr>
        <w:t> </w:t>
      </w:r>
      <w:r>
        <w:rPr/>
        <w:t>Susceptible</w:t>
      </w:r>
      <w:r>
        <w:rPr>
          <w:spacing w:val="-3"/>
        </w:rPr>
        <w:t> </w:t>
      </w:r>
      <w:r>
        <w:rPr/>
        <w:t>de</w:t>
      </w:r>
      <w:r>
        <w:rPr>
          <w:spacing w:val="-4"/>
        </w:rPr>
        <w:t> </w:t>
      </w:r>
      <w:r>
        <w:rPr>
          <w:spacing w:val="-2"/>
        </w:rPr>
        <w:t>Mejora</w:t>
      </w:r>
    </w:p>
    <w:p>
      <w:pPr>
        <w:pStyle w:val="BodyText"/>
        <w:ind w:left="222" w:right="1315"/>
        <w:jc w:val="both"/>
      </w:pPr>
      <w:r>
        <w:rPr/>
        <w:t>Se recomienda realizar la Publicación del Plan Municipal de Desarrollo el Municipio en el portal del Municipio.</w:t>
      </w:r>
    </w:p>
    <w:p>
      <w:pPr>
        <w:pStyle w:val="BodyText"/>
      </w:pPr>
    </w:p>
    <w:p>
      <w:pPr>
        <w:pStyle w:val="Heading2"/>
        <w:numPr>
          <w:ilvl w:val="0"/>
          <w:numId w:val="8"/>
        </w:numPr>
        <w:tabs>
          <w:tab w:pos="519" w:val="left" w:leader="none"/>
        </w:tabs>
        <w:spacing w:line="240" w:lineRule="auto" w:before="0" w:after="0"/>
        <w:ind w:left="222" w:right="1308" w:firstLine="0"/>
        <w:jc w:val="both"/>
      </w:pPr>
      <w:r>
        <w:rPr/>
        <w:t>¿Cómo está vinculado el Propósito del programa con los Objetivos del Desarrollo del Milenio, los Objetivos de Desarrollo Sostenible o la Agenda de Desarrollo Post 2015?</w:t>
      </w:r>
    </w:p>
    <w:p>
      <w:pPr>
        <w:pStyle w:val="BodyText"/>
        <w:spacing w:before="1"/>
        <w:rPr>
          <w:rFonts w:ascii="Arial"/>
          <w:b/>
        </w:rPr>
      </w:pPr>
    </w:p>
    <w:p>
      <w:pPr>
        <w:spacing w:before="0"/>
        <w:ind w:left="222" w:right="0" w:firstLine="0"/>
        <w:jc w:val="both"/>
        <w:rPr>
          <w:rFonts w:ascii="Arial"/>
          <w:b/>
          <w:i/>
          <w:sz w:val="24"/>
        </w:rPr>
      </w:pPr>
      <w:r>
        <w:rPr>
          <w:rFonts w:ascii="Arial"/>
          <w:b/>
          <w:i/>
          <w:sz w:val="24"/>
        </w:rPr>
        <w:t>Pregunta</w:t>
      </w:r>
      <w:r>
        <w:rPr>
          <w:rFonts w:ascii="Arial"/>
          <w:b/>
          <w:i/>
          <w:spacing w:val="-7"/>
          <w:sz w:val="24"/>
        </w:rPr>
        <w:t> </w:t>
      </w:r>
      <w:r>
        <w:rPr>
          <w:rFonts w:ascii="Arial"/>
          <w:b/>
          <w:i/>
          <w:spacing w:val="-2"/>
          <w:sz w:val="24"/>
        </w:rPr>
        <w:t>abierta</w:t>
      </w:r>
    </w:p>
    <w:p>
      <w:pPr>
        <w:pStyle w:val="BodyText"/>
        <w:ind w:left="222" w:right="1307"/>
        <w:jc w:val="both"/>
      </w:pPr>
      <w:r>
        <w:rPr/>
        <w:t>El Municipio de Apan, tiene definidas sus prioridades y políticas sociales vertidas en el Plan Municipal de Desarrollo 2020-2024 (PMD), fue construido en vinculación del Plan Nacional de Desarrollo y el Plan Estatal de Desarrollo, sin embargo, es importante hacer mención que no existe evidencia que el Municipio vincule sus objetivos, metas y propósitos a los objetivos del Milenio.</w:t>
      </w:r>
    </w:p>
    <w:p>
      <w:pPr>
        <w:pStyle w:val="BodyText"/>
      </w:pPr>
    </w:p>
    <w:p>
      <w:pPr>
        <w:pStyle w:val="BodyText"/>
        <w:ind w:left="222" w:right="1312"/>
        <w:jc w:val="both"/>
      </w:pPr>
      <w:r>
        <w:rPr/>
        <w:t>Los Objetivos de Desarrollo del Milenio son ocho metas que procuran ser alcanzadas para el 2015 y están basadas directamente en las actividades incluidas en la Declaración del Milenio. Cada objetivo cuenta con metas más específicas, los objetivos son los siguientes:</w:t>
      </w:r>
    </w:p>
    <w:p>
      <w:pPr>
        <w:pStyle w:val="BodyText"/>
        <w:spacing w:before="45"/>
        <w:rPr>
          <w:sz w:val="20"/>
        </w:rPr>
      </w:pPr>
    </w:p>
    <w:tbl>
      <w:tblPr>
        <w:tblW w:w="0" w:type="auto"/>
        <w:jc w:val="left"/>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208"/>
        <w:gridCol w:w="84"/>
        <w:gridCol w:w="1442"/>
        <w:gridCol w:w="679"/>
        <w:gridCol w:w="1728"/>
        <w:gridCol w:w="480"/>
        <w:gridCol w:w="1599"/>
        <w:gridCol w:w="606"/>
      </w:tblGrid>
      <w:tr>
        <w:trPr>
          <w:trHeight w:val="552" w:hRule="atLeast"/>
        </w:trPr>
        <w:tc>
          <w:tcPr>
            <w:tcW w:w="2292" w:type="dxa"/>
            <w:gridSpan w:val="2"/>
            <w:tcBorders>
              <w:right w:val="nil"/>
            </w:tcBorders>
            <w:shd w:val="clear" w:color="auto" w:fill="B8CCE3"/>
          </w:tcPr>
          <w:p>
            <w:pPr>
              <w:pStyle w:val="TableParagraph"/>
              <w:spacing w:line="270" w:lineRule="atLeast"/>
              <w:ind w:left="109" w:right="15"/>
              <w:rPr>
                <w:rFonts w:ascii="Arial"/>
                <w:b/>
                <w:i/>
                <w:sz w:val="24"/>
              </w:rPr>
            </w:pPr>
            <w:r>
              <w:rPr>
                <w:rFonts w:ascii="Arial"/>
                <w:b/>
                <w:i/>
                <w:sz w:val="24"/>
              </w:rPr>
              <w:t>Plan</w:t>
            </w:r>
            <w:r>
              <w:rPr>
                <w:rFonts w:ascii="Arial"/>
                <w:b/>
                <w:i/>
                <w:spacing w:val="80"/>
                <w:sz w:val="24"/>
              </w:rPr>
              <w:t> </w:t>
            </w:r>
            <w:r>
              <w:rPr>
                <w:rFonts w:ascii="Arial"/>
                <w:b/>
                <w:i/>
                <w:sz w:val="24"/>
              </w:rPr>
              <w:t>Nacional</w:t>
            </w:r>
            <w:r>
              <w:rPr>
                <w:rFonts w:ascii="Arial"/>
                <w:b/>
                <w:i/>
                <w:spacing w:val="80"/>
                <w:sz w:val="24"/>
              </w:rPr>
              <w:t> </w:t>
            </w:r>
            <w:r>
              <w:rPr>
                <w:rFonts w:ascii="Arial"/>
                <w:b/>
                <w:i/>
                <w:sz w:val="24"/>
              </w:rPr>
              <w:t>de </w:t>
            </w:r>
            <w:r>
              <w:rPr>
                <w:rFonts w:ascii="Arial"/>
                <w:b/>
                <w:i/>
                <w:spacing w:val="-2"/>
                <w:sz w:val="24"/>
              </w:rPr>
              <w:t>Milenio</w:t>
            </w:r>
          </w:p>
        </w:tc>
        <w:tc>
          <w:tcPr>
            <w:tcW w:w="1442" w:type="dxa"/>
            <w:tcBorders>
              <w:left w:val="nil"/>
              <w:right w:val="nil"/>
            </w:tcBorders>
            <w:shd w:val="clear" w:color="auto" w:fill="B8CCE3"/>
          </w:tcPr>
          <w:p>
            <w:pPr>
              <w:pStyle w:val="TableParagraph"/>
              <w:spacing w:before="1"/>
              <w:ind w:left="169"/>
              <w:rPr>
                <w:rFonts w:ascii="Arial"/>
                <w:b/>
                <w:i/>
                <w:sz w:val="24"/>
              </w:rPr>
            </w:pPr>
            <w:r>
              <w:rPr>
                <w:rFonts w:ascii="Arial"/>
                <w:b/>
                <w:i/>
                <w:spacing w:val="-2"/>
                <w:sz w:val="24"/>
              </w:rPr>
              <w:t>Desarrollo</w:t>
            </w:r>
          </w:p>
        </w:tc>
        <w:tc>
          <w:tcPr>
            <w:tcW w:w="679" w:type="dxa"/>
            <w:tcBorders>
              <w:left w:val="nil"/>
            </w:tcBorders>
            <w:shd w:val="clear" w:color="auto" w:fill="B8CCE3"/>
          </w:tcPr>
          <w:p>
            <w:pPr>
              <w:pStyle w:val="TableParagraph"/>
              <w:spacing w:before="1"/>
              <w:ind w:left="0" w:right="226"/>
              <w:jc w:val="right"/>
              <w:rPr>
                <w:rFonts w:ascii="Arial"/>
                <w:b/>
                <w:i/>
                <w:sz w:val="24"/>
              </w:rPr>
            </w:pPr>
            <w:r>
              <w:rPr>
                <w:rFonts w:ascii="Arial"/>
                <w:b/>
                <w:i/>
                <w:spacing w:val="-5"/>
                <w:sz w:val="24"/>
              </w:rPr>
              <w:t>del</w:t>
            </w:r>
          </w:p>
        </w:tc>
        <w:tc>
          <w:tcPr>
            <w:tcW w:w="4413" w:type="dxa"/>
            <w:gridSpan w:val="4"/>
          </w:tcPr>
          <w:p>
            <w:pPr>
              <w:pStyle w:val="TableParagraph"/>
              <w:spacing w:before="1"/>
              <w:ind w:left="110"/>
              <w:rPr>
                <w:rFonts w:ascii="Arial"/>
                <w:b/>
                <w:sz w:val="24"/>
              </w:rPr>
            </w:pPr>
            <w:r>
              <w:rPr>
                <w:rFonts w:ascii="Arial"/>
                <w:b/>
                <w:sz w:val="24"/>
              </w:rPr>
              <w:t>Plan</w:t>
            </w:r>
            <w:r>
              <w:rPr>
                <w:rFonts w:ascii="Arial"/>
                <w:b/>
                <w:spacing w:val="-5"/>
                <w:sz w:val="24"/>
              </w:rPr>
              <w:t> </w:t>
            </w:r>
            <w:r>
              <w:rPr>
                <w:rFonts w:ascii="Arial"/>
                <w:b/>
                <w:sz w:val="24"/>
              </w:rPr>
              <w:t>de</w:t>
            </w:r>
            <w:r>
              <w:rPr>
                <w:rFonts w:ascii="Arial"/>
                <w:b/>
                <w:spacing w:val="-4"/>
                <w:sz w:val="24"/>
              </w:rPr>
              <w:t> </w:t>
            </w:r>
            <w:r>
              <w:rPr>
                <w:rFonts w:ascii="Arial"/>
                <w:b/>
                <w:sz w:val="24"/>
              </w:rPr>
              <w:t>Desarrollo</w:t>
            </w:r>
            <w:r>
              <w:rPr>
                <w:rFonts w:ascii="Arial"/>
                <w:b/>
                <w:spacing w:val="-6"/>
                <w:sz w:val="24"/>
              </w:rPr>
              <w:t> </w:t>
            </w:r>
            <w:r>
              <w:rPr>
                <w:rFonts w:ascii="Arial"/>
                <w:b/>
                <w:spacing w:val="-2"/>
                <w:sz w:val="24"/>
              </w:rPr>
              <w:t>Municipal</w:t>
            </w:r>
          </w:p>
        </w:tc>
      </w:tr>
      <w:tr>
        <w:trPr>
          <w:trHeight w:val="276" w:hRule="atLeast"/>
        </w:trPr>
        <w:tc>
          <w:tcPr>
            <w:tcW w:w="2208" w:type="dxa"/>
          </w:tcPr>
          <w:p>
            <w:pPr>
              <w:pStyle w:val="TableParagraph"/>
              <w:spacing w:line="255" w:lineRule="exact" w:before="1"/>
              <w:ind w:left="109"/>
              <w:rPr>
                <w:rFonts w:ascii="Arial"/>
                <w:b/>
                <w:sz w:val="24"/>
              </w:rPr>
            </w:pPr>
            <w:r>
              <w:rPr>
                <w:rFonts w:ascii="Arial"/>
                <w:b/>
                <w:spacing w:val="-2"/>
                <w:sz w:val="24"/>
              </w:rPr>
              <w:t>Objetivos</w:t>
            </w:r>
          </w:p>
        </w:tc>
        <w:tc>
          <w:tcPr>
            <w:tcW w:w="2205" w:type="dxa"/>
            <w:gridSpan w:val="3"/>
            <w:shd w:val="clear" w:color="auto" w:fill="E4B8B7"/>
          </w:tcPr>
          <w:p>
            <w:pPr>
              <w:pStyle w:val="TableParagraph"/>
              <w:spacing w:line="255" w:lineRule="exact" w:before="1"/>
              <w:ind w:left="106"/>
              <w:rPr>
                <w:rFonts w:ascii="Arial"/>
                <w:b/>
                <w:sz w:val="24"/>
              </w:rPr>
            </w:pPr>
            <w:r>
              <w:rPr>
                <w:rFonts w:ascii="Arial"/>
                <w:b/>
                <w:spacing w:val="-2"/>
                <w:sz w:val="24"/>
              </w:rPr>
              <w:t>Concepto</w:t>
            </w:r>
          </w:p>
        </w:tc>
        <w:tc>
          <w:tcPr>
            <w:tcW w:w="2208" w:type="dxa"/>
            <w:gridSpan w:val="2"/>
            <w:shd w:val="clear" w:color="auto" w:fill="E4B8B7"/>
          </w:tcPr>
          <w:p>
            <w:pPr>
              <w:pStyle w:val="TableParagraph"/>
              <w:spacing w:line="255" w:lineRule="exact" w:before="1"/>
              <w:ind w:left="110"/>
              <w:rPr>
                <w:rFonts w:ascii="Arial"/>
                <w:b/>
                <w:sz w:val="24"/>
              </w:rPr>
            </w:pPr>
            <w:r>
              <w:rPr>
                <w:rFonts w:ascii="Arial"/>
                <w:b/>
                <w:spacing w:val="-2"/>
                <w:sz w:val="24"/>
              </w:rPr>
              <w:t>Objetivos</w:t>
            </w:r>
          </w:p>
        </w:tc>
        <w:tc>
          <w:tcPr>
            <w:tcW w:w="2205" w:type="dxa"/>
            <w:gridSpan w:val="2"/>
            <w:shd w:val="clear" w:color="auto" w:fill="E4B8B7"/>
          </w:tcPr>
          <w:p>
            <w:pPr>
              <w:pStyle w:val="TableParagraph"/>
              <w:spacing w:line="255" w:lineRule="exact" w:before="1"/>
              <w:ind w:left="108"/>
              <w:rPr>
                <w:rFonts w:ascii="Arial"/>
                <w:b/>
                <w:sz w:val="24"/>
              </w:rPr>
            </w:pPr>
            <w:r>
              <w:rPr>
                <w:rFonts w:ascii="Arial"/>
                <w:b/>
                <w:spacing w:val="-2"/>
                <w:sz w:val="24"/>
              </w:rPr>
              <w:t>Estrategias</w:t>
            </w:r>
          </w:p>
        </w:tc>
      </w:tr>
      <w:tr>
        <w:trPr>
          <w:trHeight w:val="827" w:hRule="atLeast"/>
        </w:trPr>
        <w:tc>
          <w:tcPr>
            <w:tcW w:w="2208" w:type="dxa"/>
          </w:tcPr>
          <w:p>
            <w:pPr>
              <w:pStyle w:val="TableParagraph"/>
              <w:ind w:left="109"/>
              <w:rPr>
                <w:sz w:val="24"/>
              </w:rPr>
            </w:pPr>
            <w:r>
              <w:rPr>
                <w:sz w:val="24"/>
              </w:rPr>
              <w:t>Objetivo</w:t>
            </w:r>
            <w:r>
              <w:rPr>
                <w:spacing w:val="-6"/>
                <w:sz w:val="24"/>
              </w:rPr>
              <w:t> </w:t>
            </w:r>
            <w:r>
              <w:rPr>
                <w:spacing w:val="-10"/>
                <w:sz w:val="24"/>
              </w:rPr>
              <w:t>1</w:t>
            </w:r>
          </w:p>
        </w:tc>
        <w:tc>
          <w:tcPr>
            <w:tcW w:w="2205" w:type="dxa"/>
            <w:gridSpan w:val="3"/>
          </w:tcPr>
          <w:p>
            <w:pPr>
              <w:pStyle w:val="TableParagraph"/>
              <w:tabs>
                <w:tab w:pos="1781" w:val="left" w:leader="none"/>
              </w:tabs>
              <w:ind w:left="106"/>
              <w:rPr>
                <w:sz w:val="24"/>
              </w:rPr>
            </w:pPr>
            <w:r>
              <w:rPr>
                <w:spacing w:val="-2"/>
                <w:sz w:val="24"/>
              </w:rPr>
              <w:t>Erradicar</w:t>
            </w:r>
            <w:r>
              <w:rPr>
                <w:sz w:val="24"/>
              </w:rPr>
              <w:tab/>
            </w:r>
            <w:r>
              <w:rPr>
                <w:spacing w:val="-5"/>
                <w:sz w:val="24"/>
              </w:rPr>
              <w:t>la</w:t>
            </w:r>
          </w:p>
          <w:p>
            <w:pPr>
              <w:pStyle w:val="TableParagraph"/>
              <w:spacing w:line="270" w:lineRule="atLeast"/>
              <w:ind w:left="106" w:right="165"/>
              <w:rPr>
                <w:sz w:val="24"/>
              </w:rPr>
            </w:pPr>
            <w:r>
              <w:rPr>
                <w:sz w:val="24"/>
              </w:rPr>
              <w:t>pobreza</w:t>
            </w:r>
            <w:r>
              <w:rPr>
                <w:spacing w:val="23"/>
                <w:sz w:val="24"/>
              </w:rPr>
              <w:t> </w:t>
            </w:r>
            <w:r>
              <w:rPr>
                <w:sz w:val="24"/>
              </w:rPr>
              <w:t>extrema y el hambre</w:t>
            </w:r>
          </w:p>
        </w:tc>
        <w:tc>
          <w:tcPr>
            <w:tcW w:w="1728" w:type="dxa"/>
            <w:tcBorders>
              <w:right w:val="nil"/>
            </w:tcBorders>
          </w:tcPr>
          <w:p>
            <w:pPr>
              <w:pStyle w:val="TableParagraph"/>
              <w:tabs>
                <w:tab w:pos="600" w:val="left" w:leader="none"/>
              </w:tabs>
              <w:ind w:left="110"/>
              <w:rPr>
                <w:sz w:val="24"/>
              </w:rPr>
            </w:pPr>
            <w:r>
              <w:rPr>
                <w:spacing w:val="-10"/>
                <w:sz w:val="24"/>
              </w:rPr>
              <w:t>1</w:t>
            </w:r>
            <w:r>
              <w:rPr>
                <w:sz w:val="24"/>
              </w:rPr>
              <w:tab/>
            </w:r>
            <w:r>
              <w:rPr>
                <w:spacing w:val="-2"/>
                <w:sz w:val="24"/>
              </w:rPr>
              <w:t>Pobreza</w:t>
            </w:r>
          </w:p>
          <w:p>
            <w:pPr>
              <w:pStyle w:val="TableParagraph"/>
              <w:spacing w:line="270" w:lineRule="atLeast"/>
              <w:ind w:left="110" w:right="594"/>
              <w:rPr>
                <w:sz w:val="24"/>
              </w:rPr>
            </w:pPr>
            <w:r>
              <w:rPr>
                <w:spacing w:val="-2"/>
                <w:sz w:val="24"/>
              </w:rPr>
              <w:t>Cohesión Social</w:t>
            </w:r>
          </w:p>
        </w:tc>
        <w:tc>
          <w:tcPr>
            <w:tcW w:w="480" w:type="dxa"/>
            <w:tcBorders>
              <w:left w:val="nil"/>
            </w:tcBorders>
          </w:tcPr>
          <w:p>
            <w:pPr>
              <w:pStyle w:val="TableParagraph"/>
              <w:ind w:left="128"/>
              <w:rPr>
                <w:sz w:val="24"/>
              </w:rPr>
            </w:pPr>
            <w:r>
              <w:rPr>
                <w:spacing w:val="-10"/>
                <w:sz w:val="24"/>
              </w:rPr>
              <w:t>y</w:t>
            </w:r>
          </w:p>
        </w:tc>
        <w:tc>
          <w:tcPr>
            <w:tcW w:w="2205" w:type="dxa"/>
            <w:gridSpan w:val="2"/>
          </w:tcPr>
          <w:p>
            <w:pPr>
              <w:pStyle w:val="TableParagraph"/>
              <w:ind w:left="108"/>
              <w:rPr>
                <w:sz w:val="24"/>
              </w:rPr>
            </w:pPr>
            <w:r>
              <w:rPr>
                <w:sz w:val="24"/>
              </w:rPr>
              <w:t>1</w:t>
            </w:r>
            <w:r>
              <w:rPr>
                <w:spacing w:val="-2"/>
                <w:sz w:val="24"/>
              </w:rPr>
              <w:t> </w:t>
            </w:r>
            <w:r>
              <w:rPr>
                <w:sz w:val="24"/>
              </w:rPr>
              <w:t>Fin</w:t>
            </w:r>
            <w:r>
              <w:rPr>
                <w:spacing w:val="-1"/>
                <w:sz w:val="24"/>
              </w:rPr>
              <w:t> </w:t>
            </w:r>
            <w:r>
              <w:rPr>
                <w:sz w:val="24"/>
              </w:rPr>
              <w:t>de</w:t>
            </w:r>
            <w:r>
              <w:rPr>
                <w:spacing w:val="-1"/>
                <w:sz w:val="24"/>
              </w:rPr>
              <w:t> </w:t>
            </w:r>
            <w:r>
              <w:rPr>
                <w:spacing w:val="-2"/>
                <w:sz w:val="24"/>
              </w:rPr>
              <w:t>pobreza</w:t>
            </w:r>
          </w:p>
        </w:tc>
      </w:tr>
      <w:tr>
        <w:trPr>
          <w:trHeight w:val="1104" w:hRule="atLeast"/>
        </w:trPr>
        <w:tc>
          <w:tcPr>
            <w:tcW w:w="2208" w:type="dxa"/>
          </w:tcPr>
          <w:p>
            <w:pPr>
              <w:pStyle w:val="TableParagraph"/>
              <w:ind w:left="109"/>
              <w:rPr>
                <w:sz w:val="24"/>
              </w:rPr>
            </w:pPr>
            <w:r>
              <w:rPr>
                <w:sz w:val="24"/>
              </w:rPr>
              <w:t>Objetivo</w:t>
            </w:r>
            <w:r>
              <w:rPr>
                <w:spacing w:val="-6"/>
                <w:sz w:val="24"/>
              </w:rPr>
              <w:t> </w:t>
            </w:r>
            <w:r>
              <w:rPr>
                <w:spacing w:val="-10"/>
                <w:sz w:val="24"/>
              </w:rPr>
              <w:t>2</w:t>
            </w:r>
          </w:p>
        </w:tc>
        <w:tc>
          <w:tcPr>
            <w:tcW w:w="1526" w:type="dxa"/>
            <w:gridSpan w:val="2"/>
            <w:tcBorders>
              <w:right w:val="nil"/>
            </w:tcBorders>
            <w:shd w:val="clear" w:color="auto" w:fill="E4B8B7"/>
          </w:tcPr>
          <w:p>
            <w:pPr>
              <w:pStyle w:val="TableParagraph"/>
              <w:spacing w:line="270" w:lineRule="atLeast"/>
              <w:ind w:left="106"/>
              <w:rPr>
                <w:sz w:val="24"/>
              </w:rPr>
            </w:pPr>
            <w:r>
              <w:rPr>
                <w:spacing w:val="-2"/>
                <w:sz w:val="24"/>
              </w:rPr>
              <w:t>Lograr enseñanza primaria universal</w:t>
            </w:r>
          </w:p>
        </w:tc>
        <w:tc>
          <w:tcPr>
            <w:tcW w:w="679" w:type="dxa"/>
            <w:tcBorders>
              <w:left w:val="nil"/>
            </w:tcBorders>
            <w:shd w:val="clear" w:color="auto" w:fill="E4B8B7"/>
          </w:tcPr>
          <w:p>
            <w:pPr>
              <w:pStyle w:val="TableParagraph"/>
              <w:ind w:left="0" w:right="223"/>
              <w:jc w:val="right"/>
              <w:rPr>
                <w:sz w:val="24"/>
              </w:rPr>
            </w:pPr>
            <w:r>
              <w:rPr>
                <w:spacing w:val="-5"/>
                <w:sz w:val="24"/>
              </w:rPr>
              <w:t>la</w:t>
            </w:r>
          </w:p>
        </w:tc>
        <w:tc>
          <w:tcPr>
            <w:tcW w:w="1728" w:type="dxa"/>
            <w:tcBorders>
              <w:right w:val="nil"/>
            </w:tcBorders>
            <w:shd w:val="clear" w:color="auto" w:fill="E4B8B7"/>
          </w:tcPr>
          <w:p>
            <w:pPr>
              <w:pStyle w:val="TableParagraph"/>
              <w:tabs>
                <w:tab w:pos="486" w:val="left" w:leader="none"/>
              </w:tabs>
              <w:ind w:left="110" w:right="112"/>
              <w:rPr>
                <w:sz w:val="24"/>
              </w:rPr>
            </w:pPr>
            <w:r>
              <w:rPr>
                <w:spacing w:val="-10"/>
                <w:sz w:val="24"/>
              </w:rPr>
              <w:t>8</w:t>
            </w:r>
            <w:r>
              <w:rPr>
                <w:sz w:val="24"/>
              </w:rPr>
              <w:tab/>
            </w:r>
            <w:r>
              <w:rPr>
                <w:spacing w:val="-2"/>
                <w:sz w:val="24"/>
              </w:rPr>
              <w:t>Educación Cultura</w:t>
            </w:r>
          </w:p>
        </w:tc>
        <w:tc>
          <w:tcPr>
            <w:tcW w:w="480" w:type="dxa"/>
            <w:tcBorders>
              <w:left w:val="nil"/>
            </w:tcBorders>
            <w:shd w:val="clear" w:color="auto" w:fill="E4B8B7"/>
          </w:tcPr>
          <w:p>
            <w:pPr>
              <w:pStyle w:val="TableParagraph"/>
              <w:ind w:left="128"/>
              <w:rPr>
                <w:sz w:val="24"/>
              </w:rPr>
            </w:pPr>
            <w:r>
              <w:rPr>
                <w:spacing w:val="-10"/>
                <w:sz w:val="24"/>
              </w:rPr>
              <w:t>y</w:t>
            </w:r>
          </w:p>
        </w:tc>
        <w:tc>
          <w:tcPr>
            <w:tcW w:w="2205" w:type="dxa"/>
            <w:gridSpan w:val="2"/>
            <w:shd w:val="clear" w:color="auto" w:fill="E4B8B7"/>
          </w:tcPr>
          <w:p>
            <w:pPr>
              <w:pStyle w:val="TableParagraph"/>
              <w:ind w:left="108"/>
              <w:rPr>
                <w:sz w:val="24"/>
              </w:rPr>
            </w:pPr>
            <w:r>
              <w:rPr>
                <w:sz w:val="24"/>
              </w:rPr>
              <w:t>4</w:t>
            </w:r>
            <w:r>
              <w:rPr>
                <w:spacing w:val="-17"/>
                <w:sz w:val="24"/>
              </w:rPr>
              <w:t> </w:t>
            </w:r>
            <w:r>
              <w:rPr>
                <w:sz w:val="24"/>
              </w:rPr>
              <w:t>Educación</w:t>
            </w:r>
            <w:r>
              <w:rPr>
                <w:spacing w:val="-17"/>
                <w:sz w:val="24"/>
              </w:rPr>
              <w:t> </w:t>
            </w:r>
            <w:r>
              <w:rPr>
                <w:sz w:val="24"/>
              </w:rPr>
              <w:t>de </w:t>
            </w:r>
            <w:r>
              <w:rPr>
                <w:spacing w:val="-2"/>
                <w:sz w:val="24"/>
              </w:rPr>
              <w:t>calidad</w:t>
            </w:r>
          </w:p>
        </w:tc>
      </w:tr>
      <w:tr>
        <w:trPr>
          <w:trHeight w:val="1380" w:hRule="atLeast"/>
        </w:trPr>
        <w:tc>
          <w:tcPr>
            <w:tcW w:w="2208" w:type="dxa"/>
          </w:tcPr>
          <w:p>
            <w:pPr>
              <w:pStyle w:val="TableParagraph"/>
              <w:ind w:left="109"/>
              <w:rPr>
                <w:sz w:val="24"/>
              </w:rPr>
            </w:pPr>
            <w:r>
              <w:rPr>
                <w:sz w:val="24"/>
              </w:rPr>
              <w:t>Objetivo</w:t>
            </w:r>
            <w:r>
              <w:rPr>
                <w:spacing w:val="-6"/>
                <w:sz w:val="24"/>
              </w:rPr>
              <w:t> </w:t>
            </w:r>
            <w:r>
              <w:rPr>
                <w:spacing w:val="-10"/>
                <w:sz w:val="24"/>
              </w:rPr>
              <w:t>3</w:t>
            </w:r>
          </w:p>
        </w:tc>
        <w:tc>
          <w:tcPr>
            <w:tcW w:w="2205" w:type="dxa"/>
            <w:gridSpan w:val="3"/>
          </w:tcPr>
          <w:p>
            <w:pPr>
              <w:pStyle w:val="TableParagraph"/>
              <w:tabs>
                <w:tab w:pos="1782" w:val="left" w:leader="none"/>
              </w:tabs>
              <w:ind w:left="106"/>
              <w:rPr>
                <w:sz w:val="24"/>
              </w:rPr>
            </w:pPr>
            <w:r>
              <w:rPr>
                <w:spacing w:val="-2"/>
                <w:sz w:val="24"/>
              </w:rPr>
              <w:t>Promover</w:t>
            </w:r>
            <w:r>
              <w:rPr>
                <w:sz w:val="24"/>
              </w:rPr>
              <w:tab/>
            </w:r>
            <w:r>
              <w:rPr>
                <w:spacing w:val="-5"/>
                <w:sz w:val="24"/>
              </w:rPr>
              <w:t>la</w:t>
            </w:r>
          </w:p>
          <w:p>
            <w:pPr>
              <w:pStyle w:val="TableParagraph"/>
              <w:tabs>
                <w:tab w:pos="1422" w:val="left" w:leader="none"/>
              </w:tabs>
              <w:ind w:left="106" w:right="224"/>
              <w:rPr>
                <w:sz w:val="24"/>
              </w:rPr>
            </w:pPr>
            <w:r>
              <w:rPr>
                <w:spacing w:val="-2"/>
                <w:sz w:val="24"/>
              </w:rPr>
              <w:t>igualdad</w:t>
            </w:r>
            <w:r>
              <w:rPr>
                <w:sz w:val="24"/>
              </w:rPr>
              <w:tab/>
            </w:r>
            <w:r>
              <w:rPr>
                <w:spacing w:val="-4"/>
                <w:sz w:val="24"/>
              </w:rPr>
              <w:t>entre </w:t>
            </w:r>
            <w:r>
              <w:rPr>
                <w:sz w:val="24"/>
              </w:rPr>
              <w:t>los géneros y la</w:t>
            </w:r>
          </w:p>
          <w:p>
            <w:pPr>
              <w:pStyle w:val="TableParagraph"/>
              <w:spacing w:line="270" w:lineRule="atLeast"/>
              <w:ind w:left="106"/>
              <w:rPr>
                <w:sz w:val="24"/>
              </w:rPr>
            </w:pPr>
            <w:r>
              <w:rPr>
                <w:sz w:val="24"/>
              </w:rPr>
              <w:t>autonomía</w:t>
            </w:r>
            <w:r>
              <w:rPr>
                <w:spacing w:val="40"/>
                <w:sz w:val="24"/>
              </w:rPr>
              <w:t> </w:t>
            </w:r>
            <w:r>
              <w:rPr>
                <w:sz w:val="24"/>
              </w:rPr>
              <w:t>de</w:t>
            </w:r>
            <w:r>
              <w:rPr>
                <w:spacing w:val="40"/>
                <w:sz w:val="24"/>
              </w:rPr>
              <w:t> </w:t>
            </w:r>
            <w:r>
              <w:rPr>
                <w:sz w:val="24"/>
              </w:rPr>
              <w:t>la </w:t>
            </w:r>
            <w:r>
              <w:rPr>
                <w:spacing w:val="-2"/>
                <w:sz w:val="24"/>
              </w:rPr>
              <w:t>mujer</w:t>
            </w:r>
          </w:p>
        </w:tc>
        <w:tc>
          <w:tcPr>
            <w:tcW w:w="1728" w:type="dxa"/>
            <w:tcBorders>
              <w:right w:val="nil"/>
            </w:tcBorders>
          </w:tcPr>
          <w:p>
            <w:pPr>
              <w:pStyle w:val="TableParagraph"/>
              <w:tabs>
                <w:tab w:pos="614" w:val="left" w:leader="none"/>
              </w:tabs>
              <w:ind w:left="110" w:right="239"/>
              <w:rPr>
                <w:sz w:val="24"/>
              </w:rPr>
            </w:pPr>
            <w:r>
              <w:rPr>
                <w:spacing w:val="-10"/>
                <w:sz w:val="24"/>
              </w:rPr>
              <w:t>1</w:t>
            </w:r>
            <w:r>
              <w:rPr>
                <w:sz w:val="24"/>
              </w:rPr>
              <w:tab/>
            </w:r>
            <w:r>
              <w:rPr>
                <w:spacing w:val="-2"/>
                <w:sz w:val="24"/>
              </w:rPr>
              <w:t>pobrez</w:t>
            </w:r>
            <w:r>
              <w:rPr>
                <w:spacing w:val="-2"/>
                <w:sz w:val="24"/>
              </w:rPr>
              <w:t>a</w:t>
            </w:r>
            <w:r>
              <w:rPr>
                <w:spacing w:val="-2"/>
                <w:sz w:val="24"/>
              </w:rPr>
              <w:t> Cohesión Social</w:t>
            </w:r>
          </w:p>
        </w:tc>
        <w:tc>
          <w:tcPr>
            <w:tcW w:w="480" w:type="dxa"/>
            <w:tcBorders>
              <w:left w:val="nil"/>
            </w:tcBorders>
          </w:tcPr>
          <w:p>
            <w:pPr>
              <w:pStyle w:val="TableParagraph"/>
              <w:ind w:left="128"/>
              <w:rPr>
                <w:sz w:val="24"/>
              </w:rPr>
            </w:pPr>
            <w:r>
              <w:rPr>
                <w:spacing w:val="-10"/>
                <w:sz w:val="24"/>
              </w:rPr>
              <w:t>y</w:t>
            </w:r>
          </w:p>
        </w:tc>
        <w:tc>
          <w:tcPr>
            <w:tcW w:w="2205" w:type="dxa"/>
            <w:gridSpan w:val="2"/>
          </w:tcPr>
          <w:p>
            <w:pPr>
              <w:pStyle w:val="TableParagraph"/>
              <w:ind w:left="108"/>
              <w:rPr>
                <w:sz w:val="24"/>
              </w:rPr>
            </w:pPr>
            <w:r>
              <w:rPr>
                <w:sz w:val="24"/>
              </w:rPr>
              <w:t>5</w:t>
            </w:r>
            <w:r>
              <w:rPr>
                <w:spacing w:val="-17"/>
                <w:sz w:val="24"/>
              </w:rPr>
              <w:t> </w:t>
            </w:r>
            <w:r>
              <w:rPr>
                <w:sz w:val="24"/>
              </w:rPr>
              <w:t>igualdad</w:t>
            </w:r>
            <w:r>
              <w:rPr>
                <w:spacing w:val="-17"/>
                <w:sz w:val="24"/>
              </w:rPr>
              <w:t> </w:t>
            </w:r>
            <w:r>
              <w:rPr>
                <w:sz w:val="24"/>
              </w:rPr>
              <w:t>de </w:t>
            </w:r>
            <w:r>
              <w:rPr>
                <w:spacing w:val="-2"/>
                <w:sz w:val="24"/>
              </w:rPr>
              <w:t>genero</w:t>
            </w:r>
          </w:p>
        </w:tc>
      </w:tr>
      <w:tr>
        <w:trPr>
          <w:trHeight w:val="552" w:hRule="atLeast"/>
        </w:trPr>
        <w:tc>
          <w:tcPr>
            <w:tcW w:w="2208" w:type="dxa"/>
          </w:tcPr>
          <w:p>
            <w:pPr>
              <w:pStyle w:val="TableParagraph"/>
              <w:spacing w:before="1"/>
              <w:ind w:left="109"/>
              <w:rPr>
                <w:sz w:val="24"/>
              </w:rPr>
            </w:pPr>
            <w:r>
              <w:rPr>
                <w:sz w:val="24"/>
              </w:rPr>
              <w:t>Objetivo</w:t>
            </w:r>
            <w:r>
              <w:rPr>
                <w:spacing w:val="-6"/>
                <w:sz w:val="24"/>
              </w:rPr>
              <w:t> </w:t>
            </w:r>
            <w:r>
              <w:rPr>
                <w:spacing w:val="-10"/>
                <w:sz w:val="24"/>
              </w:rPr>
              <w:t>4</w:t>
            </w:r>
          </w:p>
        </w:tc>
        <w:tc>
          <w:tcPr>
            <w:tcW w:w="1526" w:type="dxa"/>
            <w:gridSpan w:val="2"/>
            <w:tcBorders>
              <w:right w:val="nil"/>
            </w:tcBorders>
            <w:shd w:val="clear" w:color="auto" w:fill="E4B8B7"/>
          </w:tcPr>
          <w:p>
            <w:pPr>
              <w:pStyle w:val="TableParagraph"/>
              <w:spacing w:line="270" w:lineRule="atLeast"/>
              <w:ind w:left="106"/>
              <w:rPr>
                <w:sz w:val="24"/>
              </w:rPr>
            </w:pPr>
            <w:r>
              <w:rPr>
                <w:spacing w:val="-2"/>
                <w:sz w:val="24"/>
              </w:rPr>
              <w:t>Reducir mortalidad</w:t>
            </w:r>
          </w:p>
        </w:tc>
        <w:tc>
          <w:tcPr>
            <w:tcW w:w="679" w:type="dxa"/>
            <w:tcBorders>
              <w:left w:val="nil"/>
            </w:tcBorders>
            <w:shd w:val="clear" w:color="auto" w:fill="E4B8B7"/>
          </w:tcPr>
          <w:p>
            <w:pPr>
              <w:pStyle w:val="TableParagraph"/>
              <w:spacing w:before="1"/>
              <w:ind w:left="0" w:right="225"/>
              <w:jc w:val="right"/>
              <w:rPr>
                <w:sz w:val="24"/>
              </w:rPr>
            </w:pPr>
            <w:r>
              <w:rPr>
                <w:spacing w:val="-5"/>
                <w:sz w:val="24"/>
              </w:rPr>
              <w:t>la</w:t>
            </w:r>
          </w:p>
        </w:tc>
        <w:tc>
          <w:tcPr>
            <w:tcW w:w="2208" w:type="dxa"/>
            <w:gridSpan w:val="2"/>
            <w:shd w:val="clear" w:color="auto" w:fill="E4B8B7"/>
          </w:tcPr>
          <w:p>
            <w:pPr>
              <w:pStyle w:val="TableParagraph"/>
              <w:spacing w:before="1"/>
              <w:ind w:left="110"/>
              <w:rPr>
                <w:sz w:val="24"/>
              </w:rPr>
            </w:pPr>
            <w:r>
              <w:rPr>
                <w:sz w:val="24"/>
              </w:rPr>
              <w:t>7</w:t>
            </w:r>
            <w:r>
              <w:rPr>
                <w:spacing w:val="-3"/>
                <w:sz w:val="24"/>
              </w:rPr>
              <w:t> </w:t>
            </w:r>
            <w:r>
              <w:rPr>
                <w:sz w:val="24"/>
              </w:rPr>
              <w:t>Salud</w:t>
            </w:r>
            <w:r>
              <w:rPr>
                <w:spacing w:val="-2"/>
                <w:sz w:val="24"/>
              </w:rPr>
              <w:t> Pública</w:t>
            </w:r>
          </w:p>
        </w:tc>
        <w:tc>
          <w:tcPr>
            <w:tcW w:w="1599" w:type="dxa"/>
            <w:tcBorders>
              <w:right w:val="nil"/>
            </w:tcBorders>
            <w:shd w:val="clear" w:color="auto" w:fill="E4B8B7"/>
          </w:tcPr>
          <w:p>
            <w:pPr>
              <w:pStyle w:val="TableParagraph"/>
              <w:tabs>
                <w:tab w:pos="738" w:val="left" w:leader="none"/>
              </w:tabs>
              <w:spacing w:line="270" w:lineRule="atLeast"/>
              <w:ind w:left="108" w:right="238"/>
              <w:rPr>
                <w:sz w:val="24"/>
              </w:rPr>
            </w:pPr>
            <w:r>
              <w:rPr>
                <w:spacing w:val="-10"/>
                <w:sz w:val="24"/>
              </w:rPr>
              <w:t>3</w:t>
            </w:r>
            <w:r>
              <w:rPr>
                <w:sz w:val="24"/>
              </w:rPr>
              <w:tab/>
            </w:r>
            <w:r>
              <w:rPr>
                <w:spacing w:val="-2"/>
                <w:sz w:val="24"/>
              </w:rPr>
              <w:t>Salu</w:t>
            </w:r>
            <w:r>
              <w:rPr>
                <w:spacing w:val="-2"/>
                <w:sz w:val="24"/>
              </w:rPr>
              <w:t>d</w:t>
            </w:r>
            <w:r>
              <w:rPr>
                <w:spacing w:val="-2"/>
                <w:sz w:val="24"/>
              </w:rPr>
              <w:t> bienestar</w:t>
            </w:r>
          </w:p>
        </w:tc>
        <w:tc>
          <w:tcPr>
            <w:tcW w:w="606" w:type="dxa"/>
            <w:tcBorders>
              <w:left w:val="nil"/>
            </w:tcBorders>
            <w:shd w:val="clear" w:color="auto" w:fill="E4B8B7"/>
          </w:tcPr>
          <w:p>
            <w:pPr>
              <w:pStyle w:val="TableParagraph"/>
              <w:spacing w:before="1"/>
              <w:ind w:left="31"/>
              <w:jc w:val="center"/>
              <w:rPr>
                <w:sz w:val="24"/>
              </w:rPr>
            </w:pPr>
            <w:r>
              <w:rPr>
                <w:spacing w:val="-10"/>
                <w:sz w:val="24"/>
              </w:rPr>
              <w:t>y</w:t>
            </w:r>
          </w:p>
        </w:tc>
      </w:tr>
    </w:tbl>
    <w:p>
      <w:pPr>
        <w:spacing w:after="0"/>
        <w:jc w:val="center"/>
        <w:rPr>
          <w:sz w:val="24"/>
        </w:rPr>
        <w:sectPr>
          <w:type w:val="continuous"/>
          <w:pgSz w:w="12240" w:h="15840"/>
          <w:pgMar w:top="1400" w:bottom="1500" w:left="1480" w:right="520"/>
        </w:sectPr>
      </w:pPr>
    </w:p>
    <w:tbl>
      <w:tblPr>
        <w:tblW w:w="0" w:type="auto"/>
        <w:jc w:val="left"/>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208"/>
        <w:gridCol w:w="2206"/>
        <w:gridCol w:w="2208"/>
        <w:gridCol w:w="2206"/>
      </w:tblGrid>
      <w:tr>
        <w:trPr>
          <w:trHeight w:val="274" w:hRule="atLeast"/>
        </w:trPr>
        <w:tc>
          <w:tcPr>
            <w:tcW w:w="2208" w:type="dxa"/>
          </w:tcPr>
          <w:p>
            <w:pPr>
              <w:pStyle w:val="TableParagraph"/>
              <w:ind w:left="0"/>
              <w:rPr>
                <w:rFonts w:ascii="Times New Roman"/>
                <w:sz w:val="20"/>
              </w:rPr>
            </w:pPr>
          </w:p>
        </w:tc>
        <w:tc>
          <w:tcPr>
            <w:tcW w:w="2206" w:type="dxa"/>
            <w:shd w:val="clear" w:color="auto" w:fill="E4B8B7"/>
          </w:tcPr>
          <w:p>
            <w:pPr>
              <w:pStyle w:val="TableParagraph"/>
              <w:spacing w:line="254" w:lineRule="exact"/>
              <w:ind w:left="106"/>
              <w:rPr>
                <w:sz w:val="24"/>
              </w:rPr>
            </w:pPr>
            <w:r>
              <w:rPr>
                <w:spacing w:val="-2"/>
                <w:sz w:val="24"/>
              </w:rPr>
              <w:t>infantil</w:t>
            </w:r>
          </w:p>
        </w:tc>
        <w:tc>
          <w:tcPr>
            <w:tcW w:w="2208" w:type="dxa"/>
            <w:shd w:val="clear" w:color="auto" w:fill="E4B8B7"/>
          </w:tcPr>
          <w:p>
            <w:pPr>
              <w:pStyle w:val="TableParagraph"/>
              <w:ind w:left="0"/>
              <w:rPr>
                <w:rFonts w:ascii="Times New Roman"/>
                <w:sz w:val="20"/>
              </w:rPr>
            </w:pPr>
          </w:p>
        </w:tc>
        <w:tc>
          <w:tcPr>
            <w:tcW w:w="2206" w:type="dxa"/>
            <w:shd w:val="clear" w:color="auto" w:fill="E4B8B7"/>
          </w:tcPr>
          <w:p>
            <w:pPr>
              <w:pStyle w:val="TableParagraph"/>
              <w:ind w:left="0"/>
              <w:rPr>
                <w:rFonts w:ascii="Times New Roman"/>
                <w:sz w:val="20"/>
              </w:rPr>
            </w:pPr>
          </w:p>
        </w:tc>
      </w:tr>
      <w:tr>
        <w:trPr>
          <w:trHeight w:val="552" w:hRule="atLeast"/>
        </w:trPr>
        <w:tc>
          <w:tcPr>
            <w:tcW w:w="2208" w:type="dxa"/>
          </w:tcPr>
          <w:p>
            <w:pPr>
              <w:pStyle w:val="TableParagraph"/>
              <w:spacing w:before="1"/>
              <w:ind w:left="109"/>
              <w:rPr>
                <w:sz w:val="24"/>
              </w:rPr>
            </w:pPr>
            <w:r>
              <w:rPr>
                <w:sz w:val="24"/>
              </w:rPr>
              <w:t>Objetivo</w:t>
            </w:r>
            <w:r>
              <w:rPr>
                <w:spacing w:val="-6"/>
                <w:sz w:val="24"/>
              </w:rPr>
              <w:t> </w:t>
            </w:r>
            <w:r>
              <w:rPr>
                <w:spacing w:val="-10"/>
                <w:sz w:val="24"/>
              </w:rPr>
              <w:t>5</w:t>
            </w:r>
          </w:p>
        </w:tc>
        <w:tc>
          <w:tcPr>
            <w:tcW w:w="2206" w:type="dxa"/>
          </w:tcPr>
          <w:p>
            <w:pPr>
              <w:pStyle w:val="TableParagraph"/>
              <w:spacing w:line="270" w:lineRule="atLeast"/>
              <w:ind w:left="106"/>
              <w:rPr>
                <w:sz w:val="24"/>
              </w:rPr>
            </w:pPr>
            <w:r>
              <w:rPr>
                <w:sz w:val="24"/>
              </w:rPr>
              <w:t>Mejorar</w:t>
            </w:r>
            <w:r>
              <w:rPr>
                <w:spacing w:val="40"/>
                <w:sz w:val="24"/>
              </w:rPr>
              <w:t> </w:t>
            </w:r>
            <w:r>
              <w:rPr>
                <w:sz w:val="24"/>
              </w:rPr>
              <w:t>la</w:t>
            </w:r>
            <w:r>
              <w:rPr>
                <w:spacing w:val="40"/>
                <w:sz w:val="24"/>
              </w:rPr>
              <w:t> </w:t>
            </w:r>
            <w:r>
              <w:rPr>
                <w:sz w:val="24"/>
              </w:rPr>
              <w:t>salud </w:t>
            </w:r>
            <w:r>
              <w:rPr>
                <w:spacing w:val="-2"/>
                <w:sz w:val="24"/>
              </w:rPr>
              <w:t>materna.</w:t>
            </w:r>
          </w:p>
        </w:tc>
        <w:tc>
          <w:tcPr>
            <w:tcW w:w="2208" w:type="dxa"/>
          </w:tcPr>
          <w:p>
            <w:pPr>
              <w:pStyle w:val="TableParagraph"/>
              <w:spacing w:before="1"/>
              <w:ind w:left="109"/>
              <w:rPr>
                <w:sz w:val="24"/>
              </w:rPr>
            </w:pPr>
            <w:r>
              <w:rPr>
                <w:sz w:val="24"/>
              </w:rPr>
              <w:t>7</w:t>
            </w:r>
            <w:r>
              <w:rPr>
                <w:spacing w:val="-3"/>
                <w:sz w:val="24"/>
              </w:rPr>
              <w:t> </w:t>
            </w:r>
            <w:r>
              <w:rPr>
                <w:sz w:val="24"/>
              </w:rPr>
              <w:t>Salud</w:t>
            </w:r>
            <w:r>
              <w:rPr>
                <w:spacing w:val="-2"/>
                <w:sz w:val="24"/>
              </w:rPr>
              <w:t> Pública</w:t>
            </w:r>
          </w:p>
        </w:tc>
        <w:tc>
          <w:tcPr>
            <w:tcW w:w="2206" w:type="dxa"/>
          </w:tcPr>
          <w:p>
            <w:pPr>
              <w:pStyle w:val="TableParagraph"/>
              <w:tabs>
                <w:tab w:pos="737" w:val="left" w:leader="none"/>
                <w:tab w:pos="1848" w:val="left" w:leader="none"/>
              </w:tabs>
              <w:spacing w:line="270" w:lineRule="atLeast"/>
              <w:ind w:right="224"/>
              <w:rPr>
                <w:sz w:val="24"/>
              </w:rPr>
            </w:pPr>
            <w:r>
              <w:rPr>
                <w:spacing w:val="-10"/>
                <w:sz w:val="24"/>
              </w:rPr>
              <w:t>3</w:t>
            </w:r>
            <w:r>
              <w:rPr>
                <w:sz w:val="24"/>
              </w:rPr>
              <w:tab/>
            </w:r>
            <w:r>
              <w:rPr>
                <w:spacing w:val="-2"/>
                <w:sz w:val="24"/>
              </w:rPr>
              <w:t>Salud</w:t>
            </w:r>
            <w:r>
              <w:rPr>
                <w:sz w:val="24"/>
              </w:rPr>
              <w:tab/>
            </w:r>
            <w:r>
              <w:rPr>
                <w:spacing w:val="-10"/>
                <w:sz w:val="24"/>
              </w:rPr>
              <w:t>y</w:t>
            </w:r>
            <w:r>
              <w:rPr>
                <w:spacing w:val="-10"/>
                <w:sz w:val="24"/>
              </w:rPr>
              <w:t> </w:t>
            </w:r>
            <w:r>
              <w:rPr>
                <w:spacing w:val="-2"/>
                <w:sz w:val="24"/>
              </w:rPr>
              <w:t>bienestar</w:t>
            </w:r>
          </w:p>
        </w:tc>
      </w:tr>
      <w:tr>
        <w:trPr>
          <w:trHeight w:val="1380" w:hRule="atLeast"/>
        </w:trPr>
        <w:tc>
          <w:tcPr>
            <w:tcW w:w="2208" w:type="dxa"/>
          </w:tcPr>
          <w:p>
            <w:pPr>
              <w:pStyle w:val="TableParagraph"/>
              <w:spacing w:before="1"/>
              <w:ind w:left="109"/>
              <w:rPr>
                <w:sz w:val="24"/>
              </w:rPr>
            </w:pPr>
            <w:r>
              <w:rPr>
                <w:sz w:val="24"/>
              </w:rPr>
              <w:t>Objetivo</w:t>
            </w:r>
            <w:r>
              <w:rPr>
                <w:spacing w:val="-6"/>
                <w:sz w:val="24"/>
              </w:rPr>
              <w:t> </w:t>
            </w:r>
            <w:r>
              <w:rPr>
                <w:spacing w:val="-10"/>
                <w:sz w:val="24"/>
              </w:rPr>
              <w:t>6</w:t>
            </w:r>
          </w:p>
        </w:tc>
        <w:tc>
          <w:tcPr>
            <w:tcW w:w="2206" w:type="dxa"/>
            <w:shd w:val="clear" w:color="auto" w:fill="E4B8B7"/>
          </w:tcPr>
          <w:p>
            <w:pPr>
              <w:pStyle w:val="TableParagraph"/>
              <w:tabs>
                <w:tab w:pos="1781" w:val="left" w:leader="none"/>
              </w:tabs>
              <w:spacing w:before="1"/>
              <w:ind w:left="106"/>
              <w:rPr>
                <w:sz w:val="24"/>
              </w:rPr>
            </w:pPr>
            <w:r>
              <w:rPr>
                <w:spacing w:val="-2"/>
                <w:sz w:val="24"/>
              </w:rPr>
              <w:t>Combatir</w:t>
            </w:r>
            <w:r>
              <w:rPr>
                <w:sz w:val="24"/>
              </w:rPr>
              <w:tab/>
            </w:r>
            <w:r>
              <w:rPr>
                <w:spacing w:val="-5"/>
                <w:sz w:val="24"/>
              </w:rPr>
              <w:t>el</w:t>
            </w:r>
          </w:p>
          <w:p>
            <w:pPr>
              <w:pStyle w:val="TableParagraph"/>
              <w:tabs>
                <w:tab w:pos="1778" w:val="left" w:leader="none"/>
              </w:tabs>
              <w:ind w:left="106"/>
              <w:rPr>
                <w:sz w:val="24"/>
              </w:rPr>
            </w:pPr>
            <w:r>
              <w:rPr>
                <w:spacing w:val="-2"/>
                <w:sz w:val="24"/>
              </w:rPr>
              <w:t>VIH/SIDA,</w:t>
            </w:r>
            <w:r>
              <w:rPr>
                <w:sz w:val="24"/>
              </w:rPr>
              <w:tab/>
            </w:r>
            <w:r>
              <w:rPr>
                <w:spacing w:val="-5"/>
                <w:sz w:val="24"/>
              </w:rPr>
              <w:t>el</w:t>
            </w:r>
          </w:p>
          <w:p>
            <w:pPr>
              <w:pStyle w:val="TableParagraph"/>
              <w:tabs>
                <w:tab w:pos="1847" w:val="left" w:leader="none"/>
              </w:tabs>
              <w:spacing w:line="276" w:lineRule="exact"/>
              <w:ind w:left="106" w:right="226"/>
              <w:rPr>
                <w:sz w:val="24"/>
              </w:rPr>
            </w:pPr>
            <w:r>
              <w:rPr>
                <w:spacing w:val="-2"/>
                <w:sz w:val="24"/>
              </w:rPr>
              <w:t>paludismo</w:t>
            </w:r>
            <w:r>
              <w:rPr>
                <w:sz w:val="24"/>
              </w:rPr>
              <w:tab/>
            </w:r>
            <w:r>
              <w:rPr>
                <w:spacing w:val="-10"/>
                <w:sz w:val="24"/>
              </w:rPr>
              <w:t>y </w:t>
            </w:r>
            <w:r>
              <w:rPr>
                <w:spacing w:val="-2"/>
                <w:sz w:val="24"/>
              </w:rPr>
              <w:t>otras enfermedades.</w:t>
            </w:r>
          </w:p>
        </w:tc>
        <w:tc>
          <w:tcPr>
            <w:tcW w:w="2208" w:type="dxa"/>
            <w:shd w:val="clear" w:color="auto" w:fill="E4B8B7"/>
          </w:tcPr>
          <w:p>
            <w:pPr>
              <w:pStyle w:val="TableParagraph"/>
              <w:spacing w:before="1"/>
              <w:ind w:left="109"/>
              <w:rPr>
                <w:sz w:val="24"/>
              </w:rPr>
            </w:pPr>
            <w:r>
              <w:rPr>
                <w:sz w:val="24"/>
              </w:rPr>
              <w:t>7</w:t>
            </w:r>
            <w:r>
              <w:rPr>
                <w:spacing w:val="-3"/>
                <w:sz w:val="24"/>
              </w:rPr>
              <w:t> </w:t>
            </w:r>
            <w:r>
              <w:rPr>
                <w:sz w:val="24"/>
              </w:rPr>
              <w:t>Salud</w:t>
            </w:r>
            <w:r>
              <w:rPr>
                <w:spacing w:val="-2"/>
                <w:sz w:val="24"/>
              </w:rPr>
              <w:t> Pública</w:t>
            </w:r>
          </w:p>
        </w:tc>
        <w:tc>
          <w:tcPr>
            <w:tcW w:w="2206" w:type="dxa"/>
            <w:shd w:val="clear" w:color="auto" w:fill="E4B8B7"/>
          </w:tcPr>
          <w:p>
            <w:pPr>
              <w:pStyle w:val="TableParagraph"/>
              <w:tabs>
                <w:tab w:pos="737" w:val="left" w:leader="none"/>
                <w:tab w:pos="1848" w:val="left" w:leader="none"/>
              </w:tabs>
              <w:spacing w:before="1"/>
              <w:ind w:right="224"/>
              <w:rPr>
                <w:sz w:val="24"/>
              </w:rPr>
            </w:pPr>
            <w:r>
              <w:rPr>
                <w:spacing w:val="-10"/>
                <w:sz w:val="24"/>
              </w:rPr>
              <w:t>3</w:t>
            </w:r>
            <w:r>
              <w:rPr>
                <w:sz w:val="24"/>
              </w:rPr>
              <w:tab/>
            </w:r>
            <w:r>
              <w:rPr>
                <w:spacing w:val="-2"/>
                <w:sz w:val="24"/>
              </w:rPr>
              <w:t>Salud</w:t>
            </w:r>
            <w:r>
              <w:rPr>
                <w:sz w:val="24"/>
              </w:rPr>
              <w:tab/>
            </w:r>
            <w:r>
              <w:rPr>
                <w:spacing w:val="-10"/>
                <w:sz w:val="24"/>
              </w:rPr>
              <w:t>y</w:t>
            </w:r>
            <w:r>
              <w:rPr>
                <w:spacing w:val="-10"/>
                <w:sz w:val="24"/>
              </w:rPr>
              <w:t> </w:t>
            </w:r>
            <w:r>
              <w:rPr>
                <w:spacing w:val="-2"/>
                <w:sz w:val="24"/>
              </w:rPr>
              <w:t>bienestar</w:t>
            </w:r>
          </w:p>
        </w:tc>
      </w:tr>
      <w:tr>
        <w:trPr>
          <w:trHeight w:val="1102" w:hRule="atLeast"/>
        </w:trPr>
        <w:tc>
          <w:tcPr>
            <w:tcW w:w="2208" w:type="dxa"/>
          </w:tcPr>
          <w:p>
            <w:pPr>
              <w:pStyle w:val="TableParagraph"/>
              <w:ind w:left="109"/>
              <w:rPr>
                <w:sz w:val="24"/>
              </w:rPr>
            </w:pPr>
            <w:r>
              <w:rPr>
                <w:sz w:val="24"/>
              </w:rPr>
              <w:t>Objetivo</w:t>
            </w:r>
            <w:r>
              <w:rPr>
                <w:spacing w:val="-6"/>
                <w:sz w:val="24"/>
              </w:rPr>
              <w:t> </w:t>
            </w:r>
            <w:r>
              <w:rPr>
                <w:spacing w:val="-10"/>
                <w:sz w:val="24"/>
              </w:rPr>
              <w:t>7</w:t>
            </w:r>
          </w:p>
        </w:tc>
        <w:tc>
          <w:tcPr>
            <w:tcW w:w="2206" w:type="dxa"/>
          </w:tcPr>
          <w:p>
            <w:pPr>
              <w:pStyle w:val="TableParagraph"/>
              <w:ind w:left="106" w:right="224"/>
              <w:jc w:val="both"/>
              <w:rPr>
                <w:sz w:val="24"/>
              </w:rPr>
            </w:pPr>
            <w:r>
              <w:rPr>
                <w:sz w:val="24"/>
              </w:rPr>
              <w:t>Garantizar la sostenibilidad</w:t>
            </w:r>
            <w:r>
              <w:rPr>
                <w:spacing w:val="-16"/>
                <w:sz w:val="24"/>
              </w:rPr>
              <w:t> </w:t>
            </w:r>
            <w:r>
              <w:rPr>
                <w:sz w:val="24"/>
              </w:rPr>
              <w:t>del </w:t>
            </w:r>
            <w:r>
              <w:rPr>
                <w:spacing w:val="-2"/>
                <w:sz w:val="24"/>
              </w:rPr>
              <w:t>medio</w:t>
            </w:r>
          </w:p>
          <w:p>
            <w:pPr>
              <w:pStyle w:val="TableParagraph"/>
              <w:spacing w:line="255" w:lineRule="exact"/>
              <w:ind w:left="106"/>
              <w:rPr>
                <w:sz w:val="24"/>
              </w:rPr>
            </w:pPr>
            <w:r>
              <w:rPr>
                <w:spacing w:val="-2"/>
                <w:sz w:val="24"/>
              </w:rPr>
              <w:t>ambiente.</w:t>
            </w:r>
          </w:p>
        </w:tc>
        <w:tc>
          <w:tcPr>
            <w:tcW w:w="2208" w:type="dxa"/>
          </w:tcPr>
          <w:p>
            <w:pPr>
              <w:pStyle w:val="TableParagraph"/>
              <w:ind w:left="109"/>
              <w:rPr>
                <w:sz w:val="24"/>
              </w:rPr>
            </w:pPr>
            <w:r>
              <w:rPr>
                <w:sz w:val="24"/>
              </w:rPr>
              <w:t>4</w:t>
            </w:r>
            <w:r>
              <w:rPr>
                <w:spacing w:val="-2"/>
                <w:sz w:val="24"/>
              </w:rPr>
              <w:t> Sostenibilidad</w:t>
            </w:r>
          </w:p>
        </w:tc>
        <w:tc>
          <w:tcPr>
            <w:tcW w:w="2206" w:type="dxa"/>
          </w:tcPr>
          <w:p>
            <w:pPr>
              <w:pStyle w:val="TableParagraph"/>
              <w:ind w:left="0"/>
              <w:rPr>
                <w:rFonts w:ascii="Times New Roman"/>
                <w:sz w:val="24"/>
              </w:rPr>
            </w:pPr>
          </w:p>
        </w:tc>
      </w:tr>
    </w:tbl>
    <w:p>
      <w:pPr>
        <w:pStyle w:val="BodyText"/>
      </w:pPr>
    </w:p>
    <w:p>
      <w:pPr>
        <w:pStyle w:val="BodyText"/>
        <w:spacing w:before="20"/>
      </w:pPr>
    </w:p>
    <w:p>
      <w:pPr>
        <w:pStyle w:val="Heading2"/>
        <w:numPr>
          <w:ilvl w:val="0"/>
          <w:numId w:val="8"/>
        </w:numPr>
        <w:tabs>
          <w:tab w:pos="539" w:val="left" w:leader="none"/>
        </w:tabs>
        <w:spacing w:line="240" w:lineRule="auto" w:before="0" w:after="0"/>
        <w:ind w:left="222" w:right="1310" w:firstLine="0"/>
        <w:jc w:val="both"/>
      </w:pPr>
      <w:r>
        <w:rPr/>
        <w:t>Las poblaciones, potencial y objetivo, están definidas en documentos oficiales y/o en el diagnóstico del problema y cuentan con la siguiente información y características.</w:t>
      </w:r>
    </w:p>
    <w:p>
      <w:pPr>
        <w:pStyle w:val="BodyText"/>
        <w:spacing w:before="1"/>
        <w:rPr>
          <w:rFonts w:ascii="Arial"/>
          <w:b/>
        </w:rPr>
      </w:pPr>
    </w:p>
    <w:p>
      <w:pPr>
        <w:spacing w:before="0"/>
        <w:ind w:left="222" w:right="0" w:firstLine="0"/>
        <w:jc w:val="left"/>
        <w:rPr>
          <w:rFonts w:ascii="Arial"/>
          <w:b/>
          <w:i/>
          <w:sz w:val="24"/>
        </w:rPr>
      </w:pPr>
      <w:r>
        <w:rPr>
          <w:rFonts w:ascii="Arial"/>
          <w:b/>
          <w:i/>
          <w:spacing w:val="-2"/>
          <w:sz w:val="24"/>
        </w:rPr>
        <w:t>Respuesta</w:t>
      </w:r>
    </w:p>
    <w:p>
      <w:pPr>
        <w:pStyle w:val="Heading2"/>
      </w:pPr>
      <w:r>
        <w:rPr>
          <w:spacing w:val="-5"/>
        </w:rPr>
        <w:t>No</w:t>
      </w:r>
    </w:p>
    <w:p>
      <w:pPr>
        <w:pStyle w:val="BodyText"/>
        <w:ind w:left="222" w:right="1305"/>
        <w:jc w:val="both"/>
      </w:pPr>
      <w:r>
        <w:rPr/>
        <w:t>El Municipio de Apan tiene elaborado un Plan Municipal de Desarrollo, en el que hace mención de la población que conforma al municipio, es importante hacer mención que lo establecido en la Ley de Coordinación Fiscal, es la directriz principal para el Fondo de Aportaciones para el Fortalecimiento de los Municipios y de las Demarcaciones Territoriales del Distrito Federal (FORTAMUN), sin embargo, esta normativa no contempla poblaciones objetivo, en los cuales se aplicarán</w:t>
      </w:r>
      <w:r>
        <w:rPr>
          <w:spacing w:val="-1"/>
        </w:rPr>
        <w:t> </w:t>
      </w:r>
      <w:r>
        <w:rPr/>
        <w:t>los recursos</w:t>
      </w:r>
      <w:r>
        <w:rPr>
          <w:spacing w:val="-1"/>
        </w:rPr>
        <w:t> </w:t>
      </w:r>
      <w:r>
        <w:rPr/>
        <w:t>financieros,</w:t>
      </w:r>
      <w:r>
        <w:rPr>
          <w:spacing w:val="-1"/>
        </w:rPr>
        <w:t> </w:t>
      </w:r>
      <w:r>
        <w:rPr/>
        <w:t>del</w:t>
      </w:r>
      <w:r>
        <w:rPr>
          <w:spacing w:val="-1"/>
        </w:rPr>
        <w:t> </w:t>
      </w:r>
      <w:r>
        <w:rPr/>
        <w:t>fondo,</w:t>
      </w:r>
      <w:r>
        <w:rPr>
          <w:spacing w:val="-1"/>
        </w:rPr>
        <w:t> </w:t>
      </w:r>
      <w:r>
        <w:rPr/>
        <w:t>es</w:t>
      </w:r>
      <w:r>
        <w:rPr>
          <w:spacing w:val="-1"/>
        </w:rPr>
        <w:t> </w:t>
      </w:r>
      <w:r>
        <w:rPr/>
        <w:t>decir</w:t>
      </w:r>
      <w:r>
        <w:rPr>
          <w:spacing w:val="-1"/>
        </w:rPr>
        <w:t> </w:t>
      </w:r>
      <w:r>
        <w:rPr/>
        <w:t>no</w:t>
      </w:r>
      <w:r>
        <w:rPr>
          <w:spacing w:val="-2"/>
        </w:rPr>
        <w:t> </w:t>
      </w:r>
      <w:r>
        <w:rPr/>
        <w:t>es</w:t>
      </w:r>
      <w:r>
        <w:rPr>
          <w:spacing w:val="-1"/>
        </w:rPr>
        <w:t> </w:t>
      </w:r>
      <w:r>
        <w:rPr/>
        <w:t>posible</w:t>
      </w:r>
      <w:r>
        <w:rPr>
          <w:spacing w:val="-2"/>
        </w:rPr>
        <w:t> </w:t>
      </w:r>
      <w:r>
        <w:rPr/>
        <w:t>identificar</w:t>
      </w:r>
      <w:r>
        <w:rPr>
          <w:spacing w:val="-1"/>
        </w:rPr>
        <w:t> </w:t>
      </w:r>
      <w:r>
        <w:rPr/>
        <w:t>a</w:t>
      </w:r>
      <w:r>
        <w:rPr>
          <w:spacing w:val="-1"/>
        </w:rPr>
        <w:t> </w:t>
      </w:r>
      <w:r>
        <w:rPr/>
        <w:t>la población que recibirá el apoyo, cualquier persona es susceptible de recibir el beneficio del recurso.</w:t>
      </w:r>
    </w:p>
    <w:p>
      <w:pPr>
        <w:pStyle w:val="BodyText"/>
      </w:pPr>
    </w:p>
    <w:p>
      <w:pPr>
        <w:pStyle w:val="Heading2"/>
      </w:pPr>
      <w:r>
        <w:rPr/>
        <w:t>Aspecto</w:t>
      </w:r>
      <w:r>
        <w:rPr>
          <w:spacing w:val="-5"/>
        </w:rPr>
        <w:t> </w:t>
      </w:r>
      <w:r>
        <w:rPr/>
        <w:t>Susceptible</w:t>
      </w:r>
      <w:r>
        <w:rPr>
          <w:spacing w:val="-3"/>
        </w:rPr>
        <w:t> </w:t>
      </w:r>
      <w:r>
        <w:rPr/>
        <w:t>de</w:t>
      </w:r>
      <w:r>
        <w:rPr>
          <w:spacing w:val="-4"/>
        </w:rPr>
        <w:t> </w:t>
      </w:r>
      <w:r>
        <w:rPr>
          <w:spacing w:val="-2"/>
        </w:rPr>
        <w:t>Mejora</w:t>
      </w:r>
    </w:p>
    <w:p>
      <w:pPr>
        <w:pStyle w:val="BodyText"/>
        <w:ind w:left="222" w:right="1307"/>
        <w:jc w:val="both"/>
      </w:pPr>
      <w:r>
        <w:rPr/>
        <w:t>Se</w:t>
      </w:r>
      <w:r>
        <w:rPr>
          <w:spacing w:val="-3"/>
        </w:rPr>
        <w:t> </w:t>
      </w:r>
      <w:r>
        <w:rPr/>
        <w:t>recomienda</w:t>
      </w:r>
      <w:r>
        <w:rPr>
          <w:spacing w:val="-3"/>
        </w:rPr>
        <w:t> </w:t>
      </w:r>
      <w:r>
        <w:rPr/>
        <w:t>que</w:t>
      </w:r>
      <w:r>
        <w:rPr>
          <w:spacing w:val="-3"/>
        </w:rPr>
        <w:t> </w:t>
      </w:r>
      <w:r>
        <w:rPr/>
        <w:t>el</w:t>
      </w:r>
      <w:r>
        <w:rPr>
          <w:spacing w:val="-3"/>
        </w:rPr>
        <w:t> </w:t>
      </w:r>
      <w:r>
        <w:rPr/>
        <w:t>Municipio</w:t>
      </w:r>
      <w:r>
        <w:rPr>
          <w:spacing w:val="-3"/>
        </w:rPr>
        <w:t> </w:t>
      </w:r>
      <w:r>
        <w:rPr/>
        <w:t>construya</w:t>
      </w:r>
      <w:r>
        <w:rPr>
          <w:spacing w:val="-3"/>
        </w:rPr>
        <w:t> </w:t>
      </w:r>
      <w:r>
        <w:rPr/>
        <w:t>la Matriz</w:t>
      </w:r>
      <w:r>
        <w:rPr>
          <w:spacing w:val="-3"/>
        </w:rPr>
        <w:t> </w:t>
      </w:r>
      <w:r>
        <w:rPr/>
        <w:t>de</w:t>
      </w:r>
      <w:r>
        <w:rPr>
          <w:spacing w:val="-2"/>
        </w:rPr>
        <w:t> </w:t>
      </w:r>
      <w:r>
        <w:rPr/>
        <w:t>Indicador</w:t>
      </w:r>
      <w:r>
        <w:rPr>
          <w:spacing w:val="-3"/>
        </w:rPr>
        <w:t> </w:t>
      </w:r>
      <w:r>
        <w:rPr/>
        <w:t>para</w:t>
      </w:r>
      <w:r>
        <w:rPr>
          <w:spacing w:val="-3"/>
        </w:rPr>
        <w:t> </w:t>
      </w:r>
      <w:r>
        <w:rPr/>
        <w:t>Resultados del Fondo a nivel Municipal y que dentro la estrategia del cumplimiento de metas y objetivos se incluya población potencial, población objetivo y que además cumplan con las características mencionadas en la pregunta.</w:t>
      </w:r>
    </w:p>
    <w:p>
      <w:pPr>
        <w:pStyle w:val="BodyText"/>
      </w:pPr>
    </w:p>
    <w:p>
      <w:pPr>
        <w:pStyle w:val="Heading2"/>
        <w:numPr>
          <w:ilvl w:val="0"/>
          <w:numId w:val="8"/>
        </w:numPr>
        <w:tabs>
          <w:tab w:pos="510" w:val="left" w:leader="none"/>
        </w:tabs>
        <w:spacing w:line="240" w:lineRule="auto" w:before="1" w:after="0"/>
        <w:ind w:left="222" w:right="1313" w:firstLine="0"/>
        <w:jc w:val="both"/>
      </w:pPr>
      <w:r>
        <w:rPr/>
        <w:t>Existe información que permita conocer quiénes reciben los apoyos del programa (padrón de beneficiarios) que:</w:t>
      </w:r>
    </w:p>
    <w:p>
      <w:pPr>
        <w:spacing w:before="276"/>
        <w:ind w:left="222" w:right="0" w:firstLine="0"/>
        <w:jc w:val="left"/>
        <w:rPr>
          <w:rFonts w:ascii="Arial"/>
          <w:b/>
          <w:i/>
          <w:sz w:val="24"/>
        </w:rPr>
      </w:pPr>
      <w:r>
        <w:rPr>
          <w:rFonts w:ascii="Arial"/>
          <w:b/>
          <w:i/>
          <w:spacing w:val="-2"/>
          <w:sz w:val="24"/>
        </w:rPr>
        <w:t>Respuesta</w:t>
      </w:r>
    </w:p>
    <w:p>
      <w:pPr>
        <w:pStyle w:val="Heading2"/>
      </w:pPr>
      <w:r>
        <w:rPr>
          <w:spacing w:val="-5"/>
        </w:rPr>
        <w:t>No</w:t>
      </w:r>
    </w:p>
    <w:p>
      <w:pPr>
        <w:spacing w:before="0"/>
        <w:ind w:left="222" w:right="1313" w:firstLine="0"/>
        <w:jc w:val="both"/>
        <w:rPr>
          <w:rFonts w:ascii="Arial" w:hAnsi="Arial"/>
          <w:i/>
          <w:sz w:val="24"/>
        </w:rPr>
      </w:pPr>
      <w:r>
        <w:rPr>
          <w:rFonts w:ascii="Arial" w:hAnsi="Arial"/>
          <w:i/>
          <w:sz w:val="24"/>
        </w:rPr>
        <w:t>En referencia a la Ley de Coordinación Fiscal en su artículo 37 que a la letra</w:t>
      </w:r>
      <w:r>
        <w:rPr>
          <w:rFonts w:ascii="Arial" w:hAnsi="Arial"/>
          <w:i/>
          <w:spacing w:val="80"/>
          <w:sz w:val="24"/>
        </w:rPr>
        <w:t> </w:t>
      </w:r>
      <w:r>
        <w:rPr>
          <w:rFonts w:ascii="Arial" w:hAnsi="Arial"/>
          <w:i/>
          <w:spacing w:val="-2"/>
          <w:sz w:val="24"/>
        </w:rPr>
        <w:t>dice:</w:t>
      </w:r>
    </w:p>
    <w:p>
      <w:pPr>
        <w:spacing w:before="0"/>
        <w:ind w:left="222" w:right="1308" w:firstLine="0"/>
        <w:jc w:val="both"/>
        <w:rPr>
          <w:rFonts w:ascii="Arial" w:hAnsi="Arial"/>
          <w:i/>
          <w:sz w:val="24"/>
        </w:rPr>
      </w:pPr>
      <w:r>
        <w:rPr>
          <w:rFonts w:ascii="Arial" w:hAnsi="Arial"/>
          <w:i/>
          <w:sz w:val="24"/>
        </w:rPr>
        <w:t>Las aportaciones federales que, con cargo al Fondo de Aportaciones para el Fortalecimiento de los Municipios y de las Demarcaciones Territoriales del</w:t>
      </w:r>
      <w:r>
        <w:rPr>
          <w:rFonts w:ascii="Arial" w:hAnsi="Arial"/>
          <w:i/>
          <w:spacing w:val="80"/>
          <w:sz w:val="24"/>
        </w:rPr>
        <w:t> </w:t>
      </w:r>
      <w:r>
        <w:rPr>
          <w:rFonts w:ascii="Arial" w:hAnsi="Arial"/>
          <w:i/>
          <w:sz w:val="24"/>
        </w:rPr>
        <w:t>Distrito</w:t>
      </w:r>
      <w:r>
        <w:rPr>
          <w:rFonts w:ascii="Arial" w:hAnsi="Arial"/>
          <w:i/>
          <w:spacing w:val="80"/>
          <w:w w:val="150"/>
          <w:sz w:val="24"/>
        </w:rPr>
        <w:t> </w:t>
      </w:r>
      <w:r>
        <w:rPr>
          <w:rFonts w:ascii="Arial" w:hAnsi="Arial"/>
          <w:i/>
          <w:sz w:val="24"/>
        </w:rPr>
        <w:t>Federal,</w:t>
      </w:r>
      <w:r>
        <w:rPr>
          <w:rFonts w:ascii="Arial" w:hAnsi="Arial"/>
          <w:i/>
          <w:spacing w:val="80"/>
          <w:w w:val="150"/>
          <w:sz w:val="24"/>
        </w:rPr>
        <w:t> </w:t>
      </w:r>
      <w:r>
        <w:rPr>
          <w:rFonts w:ascii="Arial" w:hAnsi="Arial"/>
          <w:i/>
          <w:sz w:val="24"/>
        </w:rPr>
        <w:t>reciban</w:t>
      </w:r>
      <w:r>
        <w:rPr>
          <w:rFonts w:ascii="Arial" w:hAnsi="Arial"/>
          <w:i/>
          <w:spacing w:val="79"/>
          <w:w w:val="150"/>
          <w:sz w:val="24"/>
        </w:rPr>
        <w:t> </w:t>
      </w:r>
      <w:r>
        <w:rPr>
          <w:rFonts w:ascii="Arial" w:hAnsi="Arial"/>
          <w:i/>
          <w:sz w:val="24"/>
        </w:rPr>
        <w:t>los</w:t>
      </w:r>
      <w:r>
        <w:rPr>
          <w:rFonts w:ascii="Arial" w:hAnsi="Arial"/>
          <w:i/>
          <w:spacing w:val="80"/>
          <w:w w:val="150"/>
          <w:sz w:val="24"/>
        </w:rPr>
        <w:t> </w:t>
      </w:r>
      <w:r>
        <w:rPr>
          <w:rFonts w:ascii="Arial" w:hAnsi="Arial"/>
          <w:i/>
          <w:sz w:val="24"/>
        </w:rPr>
        <w:t>municipios</w:t>
      </w:r>
      <w:r>
        <w:rPr>
          <w:rFonts w:ascii="Arial" w:hAnsi="Arial"/>
          <w:i/>
          <w:spacing w:val="80"/>
          <w:w w:val="150"/>
          <w:sz w:val="24"/>
        </w:rPr>
        <w:t> </w:t>
      </w:r>
      <w:r>
        <w:rPr>
          <w:rFonts w:ascii="Arial" w:hAnsi="Arial"/>
          <w:i/>
          <w:sz w:val="24"/>
        </w:rPr>
        <w:t>a</w:t>
      </w:r>
      <w:r>
        <w:rPr>
          <w:rFonts w:ascii="Arial" w:hAnsi="Arial"/>
          <w:i/>
          <w:spacing w:val="80"/>
          <w:w w:val="150"/>
          <w:sz w:val="24"/>
        </w:rPr>
        <w:t> </w:t>
      </w:r>
      <w:r>
        <w:rPr>
          <w:rFonts w:ascii="Arial" w:hAnsi="Arial"/>
          <w:i/>
          <w:sz w:val="24"/>
        </w:rPr>
        <w:t>través</w:t>
      </w:r>
      <w:r>
        <w:rPr>
          <w:rFonts w:ascii="Arial" w:hAnsi="Arial"/>
          <w:i/>
          <w:spacing w:val="79"/>
          <w:w w:val="150"/>
          <w:sz w:val="24"/>
        </w:rPr>
        <w:t> </w:t>
      </w:r>
      <w:r>
        <w:rPr>
          <w:rFonts w:ascii="Arial" w:hAnsi="Arial"/>
          <w:i/>
          <w:sz w:val="24"/>
        </w:rPr>
        <w:t>de</w:t>
      </w:r>
      <w:r>
        <w:rPr>
          <w:rFonts w:ascii="Arial" w:hAnsi="Arial"/>
          <w:i/>
          <w:spacing w:val="80"/>
          <w:w w:val="150"/>
          <w:sz w:val="24"/>
        </w:rPr>
        <w:t> </w:t>
      </w:r>
      <w:r>
        <w:rPr>
          <w:rFonts w:ascii="Arial" w:hAnsi="Arial"/>
          <w:i/>
          <w:sz w:val="24"/>
        </w:rPr>
        <w:t>las</w:t>
      </w:r>
      <w:r>
        <w:rPr>
          <w:rFonts w:ascii="Arial" w:hAnsi="Arial"/>
          <w:i/>
          <w:spacing w:val="80"/>
          <w:w w:val="150"/>
          <w:sz w:val="24"/>
        </w:rPr>
        <w:t> </w:t>
      </w:r>
      <w:r>
        <w:rPr>
          <w:rFonts w:ascii="Arial" w:hAnsi="Arial"/>
          <w:i/>
          <w:sz w:val="24"/>
        </w:rPr>
        <w:t>entidades</w:t>
      </w:r>
      <w:r>
        <w:rPr>
          <w:rFonts w:ascii="Arial" w:hAnsi="Arial"/>
          <w:i/>
          <w:spacing w:val="79"/>
          <w:w w:val="150"/>
          <w:sz w:val="24"/>
        </w:rPr>
        <w:t> </w:t>
      </w:r>
      <w:r>
        <w:rPr>
          <w:rFonts w:ascii="Arial" w:hAnsi="Arial"/>
          <w:i/>
          <w:sz w:val="24"/>
        </w:rPr>
        <w:t>y</w:t>
      </w:r>
      <w:r>
        <w:rPr>
          <w:rFonts w:ascii="Arial" w:hAnsi="Arial"/>
          <w:i/>
          <w:spacing w:val="80"/>
          <w:w w:val="150"/>
          <w:sz w:val="24"/>
        </w:rPr>
        <w:t> </w:t>
      </w:r>
      <w:r>
        <w:rPr>
          <w:rFonts w:ascii="Arial" w:hAnsi="Arial"/>
          <w:i/>
          <w:sz w:val="24"/>
        </w:rPr>
        <w:t>las</w:t>
      </w:r>
    </w:p>
    <w:p>
      <w:pPr>
        <w:spacing w:after="0"/>
        <w:jc w:val="both"/>
        <w:rPr>
          <w:rFonts w:ascii="Arial" w:hAnsi="Arial"/>
          <w:sz w:val="24"/>
        </w:rPr>
        <w:sectPr>
          <w:type w:val="continuous"/>
          <w:pgSz w:w="12240" w:h="15840"/>
          <w:pgMar w:top="1400" w:bottom="280" w:left="1480" w:right="520"/>
        </w:sectPr>
      </w:pPr>
    </w:p>
    <w:p>
      <w:pPr>
        <w:spacing w:before="77"/>
        <w:ind w:left="222" w:right="1305" w:firstLine="0"/>
        <w:jc w:val="both"/>
        <w:rPr>
          <w:rFonts w:ascii="Arial" w:hAnsi="Arial"/>
          <w:i/>
          <w:sz w:val="24"/>
        </w:rPr>
      </w:pPr>
      <w:r>
        <w:rPr>
          <w:rFonts w:ascii="Arial" w:hAnsi="Arial"/>
          <w:i/>
          <w:sz w:val="24"/>
        </w:rPr>
        <w:t>demarcaciones territoriales por conducto del Distrito Federal, se destinarán a la satisfacción de sus requerimientos, dando prioridad al cumplimiento de sus obligaciones financieras, al pago de derechos y aprovechamientos por concepto de agua, descargas de aguas residuales, a la modernización de los sistemas de recaudación locales, mantenimiento de infraestructura, y a la atención de las necesidades directamente vinculadas</w:t>
      </w:r>
      <w:r>
        <w:rPr>
          <w:rFonts w:ascii="Arial" w:hAnsi="Arial"/>
          <w:i/>
          <w:spacing w:val="-2"/>
          <w:sz w:val="24"/>
        </w:rPr>
        <w:t> </w:t>
      </w:r>
      <w:r>
        <w:rPr>
          <w:rFonts w:ascii="Arial" w:hAnsi="Arial"/>
          <w:i/>
          <w:sz w:val="24"/>
        </w:rPr>
        <w:t>con la seguridad pública de sus habitantes.</w:t>
      </w:r>
    </w:p>
    <w:p>
      <w:pPr>
        <w:pStyle w:val="BodyText"/>
        <w:rPr>
          <w:rFonts w:ascii="Arial"/>
          <w:i/>
        </w:rPr>
      </w:pPr>
    </w:p>
    <w:p>
      <w:pPr>
        <w:pStyle w:val="BodyText"/>
        <w:ind w:left="222" w:right="1306"/>
        <w:jc w:val="both"/>
      </w:pPr>
      <w:r>
        <w:rPr/>
        <w:t>De acuerdo al presupuesto publicado del ejercicio 2023 el Fondo de</w:t>
      </w:r>
      <w:r>
        <w:rPr>
          <w:spacing w:val="40"/>
        </w:rPr>
        <w:t> </w:t>
      </w:r>
      <w:r>
        <w:rPr/>
        <w:t>Aportaciones para el Fortalecimiento de los Municipios y de las Demarcaciones Territoriales del Distrito Federal (FORTAMUN), no contempla obra pública o mantenimiento de infraestructura en la que se pueda identificar beneficiarios, en lo correspondiente a el rubro de operación, no es posible identificar la entrega de apoyos, que por su naturaleza del gasto, no contempla la entrega de los mismos, sino</w:t>
      </w:r>
      <w:r>
        <w:rPr>
          <w:spacing w:val="-3"/>
        </w:rPr>
        <w:t> </w:t>
      </w:r>
      <w:r>
        <w:rPr/>
        <w:t>pago</w:t>
      </w:r>
      <w:r>
        <w:rPr>
          <w:spacing w:val="-3"/>
        </w:rPr>
        <w:t> </w:t>
      </w:r>
      <w:r>
        <w:rPr/>
        <w:t>de</w:t>
      </w:r>
      <w:r>
        <w:rPr>
          <w:spacing w:val="-3"/>
        </w:rPr>
        <w:t> </w:t>
      </w:r>
      <w:r>
        <w:rPr/>
        <w:t>servicios</w:t>
      </w:r>
      <w:r>
        <w:rPr>
          <w:spacing w:val="-2"/>
        </w:rPr>
        <w:t> </w:t>
      </w:r>
      <w:r>
        <w:rPr/>
        <w:t>personales,</w:t>
      </w:r>
      <w:r>
        <w:rPr>
          <w:spacing w:val="-4"/>
        </w:rPr>
        <w:t> </w:t>
      </w:r>
      <w:r>
        <w:rPr/>
        <w:t>materiales</w:t>
      </w:r>
      <w:r>
        <w:rPr>
          <w:spacing w:val="-5"/>
        </w:rPr>
        <w:t> </w:t>
      </w:r>
      <w:r>
        <w:rPr/>
        <w:t>y</w:t>
      </w:r>
      <w:r>
        <w:rPr>
          <w:spacing w:val="-3"/>
        </w:rPr>
        <w:t> </w:t>
      </w:r>
      <w:r>
        <w:rPr/>
        <w:t>suministros</w:t>
      </w:r>
      <w:r>
        <w:rPr>
          <w:spacing w:val="-3"/>
        </w:rPr>
        <w:t> </w:t>
      </w:r>
      <w:r>
        <w:rPr/>
        <w:t>y</w:t>
      </w:r>
      <w:r>
        <w:rPr>
          <w:spacing w:val="-3"/>
        </w:rPr>
        <w:t> </w:t>
      </w:r>
      <w:r>
        <w:rPr/>
        <w:t>servicios</w:t>
      </w:r>
      <w:r>
        <w:rPr>
          <w:spacing w:val="-3"/>
        </w:rPr>
        <w:t> </w:t>
      </w:r>
      <w:r>
        <w:rPr/>
        <w:t>generales, que en todos los casos</w:t>
      </w:r>
    </w:p>
    <w:p>
      <w:pPr>
        <w:pStyle w:val="BodyText"/>
        <w:spacing w:before="1"/>
        <w:ind w:left="222"/>
        <w:jc w:val="both"/>
      </w:pPr>
      <w:r>
        <w:rPr/>
        <w:t>cubren</w:t>
      </w:r>
      <w:r>
        <w:rPr>
          <w:spacing w:val="-7"/>
        </w:rPr>
        <w:t> </w:t>
      </w:r>
      <w:r>
        <w:rPr/>
        <w:t>gastos</w:t>
      </w:r>
      <w:r>
        <w:rPr>
          <w:spacing w:val="-5"/>
        </w:rPr>
        <w:t> </w:t>
      </w:r>
      <w:r>
        <w:rPr/>
        <w:t>directamente</w:t>
      </w:r>
      <w:r>
        <w:rPr>
          <w:spacing w:val="-5"/>
        </w:rPr>
        <w:t> </w:t>
      </w:r>
      <w:r>
        <w:rPr/>
        <w:t>al</w:t>
      </w:r>
      <w:r>
        <w:rPr>
          <w:spacing w:val="-4"/>
        </w:rPr>
        <w:t> </w:t>
      </w:r>
      <w:r>
        <w:rPr/>
        <w:t>funcionamiento</w:t>
      </w:r>
      <w:r>
        <w:rPr>
          <w:spacing w:val="-6"/>
        </w:rPr>
        <w:t> </w:t>
      </w:r>
      <w:r>
        <w:rPr/>
        <w:t>del</w:t>
      </w:r>
      <w:r>
        <w:rPr>
          <w:spacing w:val="-4"/>
        </w:rPr>
        <w:t> </w:t>
      </w:r>
      <w:r>
        <w:rPr>
          <w:spacing w:val="-2"/>
        </w:rPr>
        <w:t>gobierno.</w:t>
      </w:r>
    </w:p>
    <w:p>
      <w:pPr>
        <w:pStyle w:val="BodyText"/>
      </w:pPr>
    </w:p>
    <w:p>
      <w:pPr>
        <w:pStyle w:val="Heading2"/>
        <w:jc w:val="both"/>
      </w:pPr>
      <w:r>
        <w:rPr/>
        <w:t>Aspecto</w:t>
      </w:r>
      <w:r>
        <w:rPr>
          <w:spacing w:val="-5"/>
        </w:rPr>
        <w:t> </w:t>
      </w:r>
      <w:r>
        <w:rPr/>
        <w:t>Susceptible</w:t>
      </w:r>
      <w:r>
        <w:rPr>
          <w:spacing w:val="-3"/>
        </w:rPr>
        <w:t> </w:t>
      </w:r>
      <w:r>
        <w:rPr/>
        <w:t>de</w:t>
      </w:r>
      <w:r>
        <w:rPr>
          <w:spacing w:val="-4"/>
        </w:rPr>
        <w:t> </w:t>
      </w:r>
      <w:r>
        <w:rPr>
          <w:spacing w:val="-2"/>
        </w:rPr>
        <w:t>Mejora</w:t>
      </w:r>
    </w:p>
    <w:p>
      <w:pPr>
        <w:pStyle w:val="BodyText"/>
        <w:ind w:left="222" w:right="1311"/>
        <w:jc w:val="both"/>
      </w:pPr>
      <w:r>
        <w:rPr/>
        <w:t>Se recomienda que el Municipio, integre mecanismos que ayude a identificar beneficiarios cuando realice gastos de obra e infraestructura en el Municipio.</w:t>
      </w:r>
    </w:p>
    <w:p>
      <w:pPr>
        <w:pStyle w:val="BodyText"/>
      </w:pPr>
    </w:p>
    <w:p>
      <w:pPr>
        <w:pStyle w:val="Heading2"/>
        <w:numPr>
          <w:ilvl w:val="0"/>
          <w:numId w:val="8"/>
        </w:numPr>
        <w:tabs>
          <w:tab w:pos="666" w:val="left" w:leader="none"/>
        </w:tabs>
        <w:spacing w:line="240" w:lineRule="auto" w:before="0" w:after="0"/>
        <w:ind w:left="222" w:right="1310" w:firstLine="0"/>
        <w:jc w:val="both"/>
        <w:rPr>
          <w:rFonts w:ascii="Arial MT" w:hAnsi="Arial MT"/>
          <w:b w:val="0"/>
        </w:rPr>
      </w:pPr>
      <w:r>
        <w:rPr/>
        <w:t>Si el programa recolecta información socioeconómica de sus beneficiarios, explique el procedimiento para llevarlo a cabo, las variables que mide y la periodicidad de las mediciones</w:t>
      </w:r>
      <w:r>
        <w:rPr>
          <w:rFonts w:ascii="Arial MT" w:hAnsi="Arial MT"/>
          <w:b w:val="0"/>
        </w:rPr>
        <w:t>.</w:t>
      </w:r>
    </w:p>
    <w:p>
      <w:pPr>
        <w:pStyle w:val="BodyText"/>
      </w:pPr>
    </w:p>
    <w:p>
      <w:pPr>
        <w:spacing w:before="0"/>
        <w:ind w:left="222" w:right="0" w:firstLine="0"/>
        <w:jc w:val="both"/>
        <w:rPr>
          <w:rFonts w:ascii="Arial"/>
          <w:b/>
          <w:i/>
          <w:sz w:val="24"/>
        </w:rPr>
      </w:pPr>
      <w:r>
        <w:rPr>
          <w:rFonts w:ascii="Arial"/>
          <w:b/>
          <w:i/>
          <w:sz w:val="24"/>
        </w:rPr>
        <w:t>Pregunta</w:t>
      </w:r>
      <w:r>
        <w:rPr>
          <w:rFonts w:ascii="Arial"/>
          <w:b/>
          <w:i/>
          <w:spacing w:val="-7"/>
          <w:sz w:val="24"/>
        </w:rPr>
        <w:t> </w:t>
      </w:r>
      <w:r>
        <w:rPr>
          <w:rFonts w:ascii="Arial"/>
          <w:b/>
          <w:i/>
          <w:spacing w:val="-2"/>
          <w:sz w:val="24"/>
        </w:rPr>
        <w:t>abierta</w:t>
      </w:r>
    </w:p>
    <w:p>
      <w:pPr>
        <w:pStyle w:val="BodyText"/>
        <w:ind w:left="222" w:right="1304"/>
        <w:jc w:val="both"/>
      </w:pPr>
      <w:r>
        <w:rPr/>
        <w:t>El Municipio de Apan, Hidalgo en su Plan Municipal de desarrollo 2020-2024, identifica el total de su población y su estratificación, sin embargo, no mide variables que miden y la periodicidad con que se realizan las mediciones, así mismo no realiza la colecta de información de beneficiarios de la aplicación de</w:t>
      </w:r>
      <w:r>
        <w:rPr>
          <w:spacing w:val="80"/>
        </w:rPr>
        <w:t> </w:t>
      </w:r>
      <w:r>
        <w:rPr/>
        <w:t>los recursos.</w:t>
      </w:r>
    </w:p>
    <w:p>
      <w:pPr>
        <w:pStyle w:val="BodyText"/>
        <w:spacing w:before="1"/>
      </w:pPr>
    </w:p>
    <w:p>
      <w:pPr>
        <w:pStyle w:val="Heading2"/>
        <w:jc w:val="both"/>
      </w:pPr>
      <w:r>
        <w:rPr/>
        <w:t>Aspecto</w:t>
      </w:r>
      <w:r>
        <w:rPr>
          <w:spacing w:val="-5"/>
        </w:rPr>
        <w:t> </w:t>
      </w:r>
      <w:r>
        <w:rPr/>
        <w:t>Susceptible</w:t>
      </w:r>
      <w:r>
        <w:rPr>
          <w:spacing w:val="-3"/>
        </w:rPr>
        <w:t> </w:t>
      </w:r>
      <w:r>
        <w:rPr/>
        <w:t>de</w:t>
      </w:r>
      <w:r>
        <w:rPr>
          <w:spacing w:val="-4"/>
        </w:rPr>
        <w:t> </w:t>
      </w:r>
      <w:r>
        <w:rPr>
          <w:spacing w:val="-2"/>
        </w:rPr>
        <w:t>Mejora</w:t>
      </w:r>
    </w:p>
    <w:p>
      <w:pPr>
        <w:pStyle w:val="BodyText"/>
        <w:ind w:left="222" w:right="1312"/>
        <w:jc w:val="both"/>
      </w:pPr>
      <w:r>
        <w:rPr/>
        <w:t>Se recomienda que el Municipio, integre mecanismos que recolecte información socioeconómica de sus beneficiarios, explicando las variables que mide y su periodicidad de sus mediciones.</w:t>
      </w:r>
    </w:p>
    <w:p>
      <w:pPr>
        <w:pStyle w:val="BodyText"/>
      </w:pPr>
    </w:p>
    <w:p>
      <w:pPr>
        <w:pStyle w:val="BodyText"/>
      </w:pPr>
    </w:p>
    <w:p>
      <w:pPr>
        <w:pStyle w:val="Heading2"/>
        <w:numPr>
          <w:ilvl w:val="0"/>
          <w:numId w:val="8"/>
        </w:numPr>
        <w:tabs>
          <w:tab w:pos="689" w:val="left" w:leader="none"/>
        </w:tabs>
        <w:spacing w:line="240" w:lineRule="auto" w:before="0" w:after="0"/>
        <w:ind w:left="222" w:right="1308" w:firstLine="0"/>
        <w:jc w:val="both"/>
      </w:pPr>
      <w:r>
        <w:rPr/>
        <w:t>¿En el documento normativo del programa es posible identificar el resumen narrativo de la MIR (Fin, Propósito, Componentes y Actividades)?</w:t>
      </w:r>
    </w:p>
    <w:p>
      <w:pPr>
        <w:pStyle w:val="BodyText"/>
        <w:rPr>
          <w:rFonts w:ascii="Arial"/>
          <w:b/>
        </w:rPr>
      </w:pPr>
    </w:p>
    <w:p>
      <w:pPr>
        <w:spacing w:before="0"/>
        <w:ind w:left="222" w:right="0" w:firstLine="0"/>
        <w:jc w:val="left"/>
        <w:rPr>
          <w:rFonts w:ascii="Arial"/>
          <w:b/>
          <w:i/>
          <w:sz w:val="24"/>
        </w:rPr>
      </w:pPr>
      <w:r>
        <w:rPr>
          <w:rFonts w:ascii="Arial"/>
          <w:b/>
          <w:i/>
          <w:spacing w:val="-2"/>
          <w:sz w:val="24"/>
        </w:rPr>
        <w:t>Respuesta</w:t>
      </w:r>
    </w:p>
    <w:p>
      <w:pPr>
        <w:pStyle w:val="Heading2"/>
      </w:pPr>
      <w:r>
        <w:rPr>
          <w:spacing w:val="-5"/>
        </w:rPr>
        <w:t>No</w:t>
      </w:r>
    </w:p>
    <w:p>
      <w:pPr>
        <w:pStyle w:val="BodyText"/>
        <w:spacing w:before="1"/>
        <w:ind w:left="222" w:right="1311"/>
        <w:jc w:val="both"/>
      </w:pPr>
      <w:r>
        <w:rPr/>
        <w:t>En la Matriz de Indicadores de Resultado (MIR) a nivel nacional el Fondo de Aportaciones para el Fortalecimiento de los Municipios y de las Demarcaciones Territoriales del Distrito Federal “FORTAMUN” indica el resumen narrativo el Fin; propósito,</w:t>
      </w:r>
      <w:r>
        <w:rPr>
          <w:spacing w:val="80"/>
        </w:rPr>
        <w:t> </w:t>
      </w:r>
      <w:r>
        <w:rPr/>
        <w:t>Componente</w:t>
      </w:r>
      <w:r>
        <w:rPr>
          <w:spacing w:val="80"/>
        </w:rPr>
        <w:t> </w:t>
      </w:r>
      <w:r>
        <w:rPr/>
        <w:t>y</w:t>
      </w:r>
      <w:r>
        <w:rPr>
          <w:spacing w:val="80"/>
        </w:rPr>
        <w:t> </w:t>
      </w:r>
      <w:r>
        <w:rPr/>
        <w:t>actividades</w:t>
      </w:r>
      <w:r>
        <w:rPr>
          <w:spacing w:val="80"/>
        </w:rPr>
        <w:t> </w:t>
      </w:r>
      <w:r>
        <w:rPr/>
        <w:t>del</w:t>
      </w:r>
      <w:r>
        <w:rPr>
          <w:spacing w:val="80"/>
        </w:rPr>
        <w:t> </w:t>
      </w:r>
      <w:r>
        <w:rPr/>
        <w:t>programa;</w:t>
      </w:r>
      <w:r>
        <w:rPr>
          <w:spacing w:val="80"/>
        </w:rPr>
        <w:t> </w:t>
      </w:r>
      <w:r>
        <w:rPr/>
        <w:t>Sin</w:t>
      </w:r>
      <w:r>
        <w:rPr>
          <w:spacing w:val="80"/>
        </w:rPr>
        <w:t> </w:t>
      </w:r>
      <w:r>
        <w:rPr/>
        <w:t>embargo,</w:t>
      </w:r>
      <w:r>
        <w:rPr>
          <w:spacing w:val="80"/>
        </w:rPr>
        <w:t> </w:t>
      </w:r>
      <w:r>
        <w:rPr/>
        <w:t>a</w:t>
      </w:r>
      <w:r>
        <w:rPr>
          <w:spacing w:val="80"/>
        </w:rPr>
        <w:t> </w:t>
      </w:r>
      <w:r>
        <w:rPr/>
        <w:t>nivel</w:t>
      </w:r>
    </w:p>
    <w:p>
      <w:pPr>
        <w:spacing w:after="0"/>
        <w:jc w:val="both"/>
        <w:sectPr>
          <w:pgSz w:w="12240" w:h="15840"/>
          <w:pgMar w:top="1340" w:bottom="280" w:left="1480" w:right="520"/>
        </w:sectPr>
      </w:pPr>
    </w:p>
    <w:p>
      <w:pPr>
        <w:pStyle w:val="BodyText"/>
        <w:spacing w:before="77"/>
        <w:ind w:left="222" w:right="1315"/>
        <w:jc w:val="both"/>
      </w:pPr>
      <w:r>
        <w:rPr/>
        <w:t>municipal no se cuenta con una integración de la MIR, que identifique el Fin, Propósito, componente y Actividades para el FORTAMUN-DF.</w:t>
      </w:r>
    </w:p>
    <w:p>
      <w:pPr>
        <w:pStyle w:val="BodyText"/>
      </w:pPr>
    </w:p>
    <w:p>
      <w:pPr>
        <w:pStyle w:val="Heading2"/>
      </w:pPr>
      <w:r>
        <w:rPr/>
        <w:t>Aspecto</w:t>
      </w:r>
      <w:r>
        <w:rPr>
          <w:spacing w:val="-5"/>
        </w:rPr>
        <w:t> </w:t>
      </w:r>
      <w:r>
        <w:rPr/>
        <w:t>Susceptible</w:t>
      </w:r>
      <w:r>
        <w:rPr>
          <w:spacing w:val="-3"/>
        </w:rPr>
        <w:t> </w:t>
      </w:r>
      <w:r>
        <w:rPr/>
        <w:t>de</w:t>
      </w:r>
      <w:r>
        <w:rPr>
          <w:spacing w:val="-4"/>
        </w:rPr>
        <w:t> </w:t>
      </w:r>
      <w:r>
        <w:rPr>
          <w:spacing w:val="-2"/>
        </w:rPr>
        <w:t>Mejora</w:t>
      </w:r>
    </w:p>
    <w:p>
      <w:pPr>
        <w:pStyle w:val="BodyText"/>
        <w:ind w:left="222" w:right="1311"/>
        <w:jc w:val="both"/>
      </w:pPr>
      <w:r>
        <w:rPr/>
        <w:t>Se recomienda que el Municipio diseñe y elabore Matriz de indicador de Resultado (MIR) mediante la Metodología del Marco Lógico del fondo del FORTAMUN Municipal, identificando Fin, Propósito, Componentes y Actividades.</w:t>
      </w:r>
    </w:p>
    <w:p>
      <w:pPr>
        <w:pStyle w:val="BodyText"/>
      </w:pPr>
    </w:p>
    <w:p>
      <w:pPr>
        <w:pStyle w:val="Heading2"/>
        <w:numPr>
          <w:ilvl w:val="0"/>
          <w:numId w:val="8"/>
        </w:numPr>
        <w:tabs>
          <w:tab w:pos="661" w:val="left" w:leader="none"/>
        </w:tabs>
        <w:spacing w:line="240" w:lineRule="auto" w:before="0" w:after="0"/>
        <w:ind w:left="222" w:right="1312" w:firstLine="0"/>
        <w:jc w:val="left"/>
      </w:pPr>
      <w:r>
        <w:rPr/>
        <w:t>Las</w:t>
      </w:r>
      <w:r>
        <w:rPr>
          <w:spacing w:val="37"/>
        </w:rPr>
        <w:t> </w:t>
      </w:r>
      <w:r>
        <w:rPr/>
        <w:t>Fichas</w:t>
      </w:r>
      <w:r>
        <w:rPr>
          <w:spacing w:val="38"/>
        </w:rPr>
        <w:t> </w:t>
      </w:r>
      <w:r>
        <w:rPr/>
        <w:t>Técnicas</w:t>
      </w:r>
      <w:r>
        <w:rPr>
          <w:spacing w:val="37"/>
        </w:rPr>
        <w:t> </w:t>
      </w:r>
      <w:r>
        <w:rPr/>
        <w:t>de</w:t>
      </w:r>
      <w:r>
        <w:rPr>
          <w:spacing w:val="37"/>
        </w:rPr>
        <w:t> </w:t>
      </w:r>
      <w:r>
        <w:rPr/>
        <w:t>los</w:t>
      </w:r>
      <w:r>
        <w:rPr>
          <w:spacing w:val="40"/>
        </w:rPr>
        <w:t> </w:t>
      </w:r>
      <w:r>
        <w:rPr/>
        <w:t>indicadores</w:t>
      </w:r>
      <w:r>
        <w:rPr>
          <w:spacing w:val="37"/>
        </w:rPr>
        <w:t> </w:t>
      </w:r>
      <w:r>
        <w:rPr/>
        <w:t>del</w:t>
      </w:r>
      <w:r>
        <w:rPr>
          <w:spacing w:val="38"/>
        </w:rPr>
        <w:t> </w:t>
      </w:r>
      <w:r>
        <w:rPr/>
        <w:t>programa</w:t>
      </w:r>
      <w:r>
        <w:rPr>
          <w:spacing w:val="37"/>
        </w:rPr>
        <w:t> </w:t>
      </w:r>
      <w:r>
        <w:rPr/>
        <w:t>cuentan</w:t>
      </w:r>
      <w:r>
        <w:rPr>
          <w:spacing w:val="37"/>
        </w:rPr>
        <w:t> </w:t>
      </w:r>
      <w:r>
        <w:rPr/>
        <w:t>con</w:t>
      </w:r>
      <w:r>
        <w:rPr>
          <w:spacing w:val="38"/>
        </w:rPr>
        <w:t> </w:t>
      </w:r>
      <w:r>
        <w:rPr/>
        <w:t>la siguiente información:</w:t>
      </w:r>
    </w:p>
    <w:p>
      <w:pPr>
        <w:pStyle w:val="BodyText"/>
        <w:rPr>
          <w:rFonts w:ascii="Arial"/>
          <w:b/>
        </w:rPr>
      </w:pPr>
    </w:p>
    <w:p>
      <w:pPr>
        <w:spacing w:before="0"/>
        <w:ind w:left="222" w:right="0" w:firstLine="0"/>
        <w:jc w:val="left"/>
        <w:rPr>
          <w:rFonts w:ascii="Arial"/>
          <w:b/>
          <w:i/>
          <w:sz w:val="24"/>
        </w:rPr>
      </w:pPr>
      <w:r>
        <w:rPr>
          <w:rFonts w:ascii="Arial"/>
          <w:b/>
          <w:i/>
          <w:spacing w:val="-2"/>
          <w:sz w:val="24"/>
        </w:rPr>
        <w:t>Respuesta</w:t>
      </w:r>
    </w:p>
    <w:p>
      <w:pPr>
        <w:pStyle w:val="Heading2"/>
      </w:pPr>
      <w:r>
        <w:rPr>
          <w:spacing w:val="-5"/>
        </w:rPr>
        <w:t>No</w:t>
      </w:r>
    </w:p>
    <w:p>
      <w:pPr>
        <w:pStyle w:val="BodyText"/>
        <w:ind w:left="222" w:right="1311"/>
        <w:jc w:val="both"/>
      </w:pPr>
      <w:r>
        <w:rPr/>
        <w:t>En la Matriz de Indicadores de Resultado (MIR) a nivel nacional el Fondo de Aportaciones para el Fortalecimiento de los Municipios y de las Demarcaciones Territoriales del Distrito Federal “FORTAMUN” desarrollo Fichas Técnicas de Indicadores; Sin embargo, a nivel municipal no se cuenta con una integración de la</w:t>
      </w:r>
      <w:r>
        <w:rPr>
          <w:spacing w:val="-4"/>
        </w:rPr>
        <w:t> </w:t>
      </w:r>
      <w:r>
        <w:rPr/>
        <w:t>MIR,</w:t>
      </w:r>
      <w:r>
        <w:rPr>
          <w:spacing w:val="-5"/>
        </w:rPr>
        <w:t> </w:t>
      </w:r>
      <w:r>
        <w:rPr/>
        <w:t>que</w:t>
      </w:r>
      <w:r>
        <w:rPr>
          <w:spacing w:val="-3"/>
        </w:rPr>
        <w:t> </w:t>
      </w:r>
      <w:r>
        <w:rPr/>
        <w:t>identifique</w:t>
      </w:r>
      <w:r>
        <w:rPr>
          <w:spacing w:val="-3"/>
        </w:rPr>
        <w:t> </w:t>
      </w:r>
      <w:r>
        <w:rPr/>
        <w:t>las</w:t>
      </w:r>
      <w:r>
        <w:rPr>
          <w:spacing w:val="-4"/>
        </w:rPr>
        <w:t> </w:t>
      </w:r>
      <w:r>
        <w:rPr/>
        <w:t>Fichas</w:t>
      </w:r>
      <w:r>
        <w:rPr>
          <w:spacing w:val="-4"/>
        </w:rPr>
        <w:t> </w:t>
      </w:r>
      <w:r>
        <w:rPr/>
        <w:t>Técnicas</w:t>
      </w:r>
      <w:r>
        <w:rPr>
          <w:spacing w:val="-2"/>
        </w:rPr>
        <w:t> </w:t>
      </w:r>
      <w:r>
        <w:rPr/>
        <w:t>del</w:t>
      </w:r>
      <w:r>
        <w:rPr>
          <w:spacing w:val="-3"/>
        </w:rPr>
        <w:t> </w:t>
      </w:r>
      <w:r>
        <w:rPr/>
        <w:t>Indicador</w:t>
      </w:r>
      <w:r>
        <w:rPr>
          <w:spacing w:val="-5"/>
        </w:rPr>
        <w:t> </w:t>
      </w:r>
      <w:r>
        <w:rPr/>
        <w:t>para</w:t>
      </w:r>
      <w:r>
        <w:rPr>
          <w:spacing w:val="-3"/>
        </w:rPr>
        <w:t> </w:t>
      </w:r>
      <w:r>
        <w:rPr/>
        <w:t>el</w:t>
      </w:r>
      <w:r>
        <w:rPr>
          <w:spacing w:val="-3"/>
        </w:rPr>
        <w:t> </w:t>
      </w:r>
      <w:r>
        <w:rPr/>
        <w:t>FORTAMUN-DF.</w:t>
      </w:r>
    </w:p>
    <w:p>
      <w:pPr>
        <w:pStyle w:val="BodyText"/>
        <w:spacing w:before="1"/>
      </w:pPr>
    </w:p>
    <w:p>
      <w:pPr>
        <w:pStyle w:val="Heading2"/>
      </w:pPr>
      <w:r>
        <w:rPr/>
        <w:t>Aspecto</w:t>
      </w:r>
      <w:r>
        <w:rPr>
          <w:spacing w:val="-5"/>
        </w:rPr>
        <w:t> </w:t>
      </w:r>
      <w:r>
        <w:rPr/>
        <w:t>Susceptible</w:t>
      </w:r>
      <w:r>
        <w:rPr>
          <w:spacing w:val="-3"/>
        </w:rPr>
        <w:t> </w:t>
      </w:r>
      <w:r>
        <w:rPr/>
        <w:t>de</w:t>
      </w:r>
      <w:r>
        <w:rPr>
          <w:spacing w:val="-4"/>
        </w:rPr>
        <w:t> </w:t>
      </w:r>
      <w:r>
        <w:rPr>
          <w:spacing w:val="-2"/>
        </w:rPr>
        <w:t>Mejora</w:t>
      </w:r>
    </w:p>
    <w:p>
      <w:pPr>
        <w:pStyle w:val="BodyText"/>
        <w:ind w:left="222" w:right="1311"/>
        <w:jc w:val="both"/>
      </w:pPr>
      <w:r>
        <w:rPr/>
        <w:t>Se recomienda que el Municipio diseñe y elabore Matriz de indicador de Resultado (MIR) mediante la Metodología del Marco Lógico del FORTAMUN Municipal, identificando Fichas Técnicas de los Indicadores.</w:t>
      </w:r>
    </w:p>
    <w:p>
      <w:pPr>
        <w:pStyle w:val="BodyText"/>
      </w:pPr>
    </w:p>
    <w:p>
      <w:pPr>
        <w:pStyle w:val="Heading2"/>
        <w:numPr>
          <w:ilvl w:val="0"/>
          <w:numId w:val="8"/>
        </w:numPr>
        <w:tabs>
          <w:tab w:pos="709" w:val="left" w:leader="none"/>
        </w:tabs>
        <w:spacing w:line="240" w:lineRule="auto" w:before="0" w:after="0"/>
        <w:ind w:left="222" w:right="1314" w:firstLine="0"/>
        <w:jc w:val="left"/>
      </w:pPr>
      <w:r>
        <w:rPr/>
        <w:t>Las</w:t>
      </w:r>
      <w:r>
        <w:rPr>
          <w:spacing w:val="80"/>
        </w:rPr>
        <w:t> </w:t>
      </w:r>
      <w:r>
        <w:rPr/>
        <w:t>metas</w:t>
      </w:r>
      <w:r>
        <w:rPr>
          <w:spacing w:val="80"/>
        </w:rPr>
        <w:t> </w:t>
      </w:r>
      <w:r>
        <w:rPr/>
        <w:t>de</w:t>
      </w:r>
      <w:r>
        <w:rPr>
          <w:spacing w:val="80"/>
        </w:rPr>
        <w:t> </w:t>
      </w:r>
      <w:r>
        <w:rPr/>
        <w:t>los</w:t>
      </w:r>
      <w:r>
        <w:rPr>
          <w:spacing w:val="80"/>
        </w:rPr>
        <w:t> </w:t>
      </w:r>
      <w:r>
        <w:rPr/>
        <w:t>indicadores</w:t>
      </w:r>
      <w:r>
        <w:rPr>
          <w:spacing w:val="80"/>
        </w:rPr>
        <w:t> </w:t>
      </w:r>
      <w:r>
        <w:rPr/>
        <w:t>de</w:t>
      </w:r>
      <w:r>
        <w:rPr>
          <w:spacing w:val="80"/>
        </w:rPr>
        <w:t> </w:t>
      </w:r>
      <w:r>
        <w:rPr/>
        <w:t>la</w:t>
      </w:r>
      <w:r>
        <w:rPr>
          <w:spacing w:val="80"/>
        </w:rPr>
        <w:t> </w:t>
      </w:r>
      <w:r>
        <w:rPr/>
        <w:t>MIR</w:t>
      </w:r>
      <w:r>
        <w:rPr>
          <w:spacing w:val="80"/>
        </w:rPr>
        <w:t> </w:t>
      </w:r>
      <w:r>
        <w:rPr/>
        <w:t>del</w:t>
      </w:r>
      <w:r>
        <w:rPr>
          <w:spacing w:val="80"/>
        </w:rPr>
        <w:t> </w:t>
      </w:r>
      <w:r>
        <w:rPr/>
        <w:t>programa</w:t>
      </w:r>
      <w:r>
        <w:rPr>
          <w:spacing w:val="80"/>
        </w:rPr>
        <w:t> </w:t>
      </w:r>
      <w:r>
        <w:rPr/>
        <w:t>tienen</w:t>
      </w:r>
      <w:r>
        <w:rPr>
          <w:spacing w:val="80"/>
        </w:rPr>
        <w:t> </w:t>
      </w:r>
      <w:r>
        <w:rPr/>
        <w:t>las siguientes características:</w:t>
      </w:r>
    </w:p>
    <w:p>
      <w:pPr>
        <w:pStyle w:val="BodyText"/>
        <w:rPr>
          <w:rFonts w:ascii="Arial"/>
          <w:b/>
        </w:rPr>
      </w:pPr>
    </w:p>
    <w:p>
      <w:pPr>
        <w:spacing w:before="0"/>
        <w:ind w:left="222" w:right="0" w:firstLine="0"/>
        <w:jc w:val="left"/>
        <w:rPr>
          <w:rFonts w:ascii="Arial"/>
          <w:b/>
          <w:i/>
          <w:sz w:val="24"/>
        </w:rPr>
      </w:pPr>
      <w:r>
        <w:rPr>
          <w:rFonts w:ascii="Arial"/>
          <w:b/>
          <w:i/>
          <w:spacing w:val="-2"/>
          <w:sz w:val="24"/>
        </w:rPr>
        <w:t>Respuesta</w:t>
      </w:r>
    </w:p>
    <w:p>
      <w:pPr>
        <w:pStyle w:val="Heading2"/>
      </w:pPr>
      <w:r>
        <w:rPr>
          <w:spacing w:val="-5"/>
        </w:rPr>
        <w:t>No</w:t>
      </w:r>
    </w:p>
    <w:p>
      <w:pPr>
        <w:pStyle w:val="BodyText"/>
        <w:spacing w:before="1"/>
        <w:ind w:left="222" w:right="1312"/>
        <w:jc w:val="both"/>
      </w:pPr>
      <w:r>
        <w:rPr/>
        <w:t>La Matriz de Indicadores para Resultado (MIR) a nivel Federal si cuenta con las características mencionadas en la pregunta.</w:t>
      </w:r>
    </w:p>
    <w:p>
      <w:pPr>
        <w:pStyle w:val="BodyText"/>
        <w:ind w:left="222" w:right="1312"/>
        <w:jc w:val="both"/>
      </w:pPr>
      <w:r>
        <w:rPr/>
        <w:t>Sin embargo,</w:t>
      </w:r>
      <w:r>
        <w:rPr>
          <w:spacing w:val="-1"/>
        </w:rPr>
        <w:t> </w:t>
      </w:r>
      <w:r>
        <w:rPr/>
        <w:t>después del análisis de</w:t>
      </w:r>
      <w:r>
        <w:rPr>
          <w:spacing w:val="-1"/>
        </w:rPr>
        <w:t> </w:t>
      </w:r>
      <w:r>
        <w:rPr/>
        <w:t>la información publicada por el Municipio,</w:t>
      </w:r>
      <w:r>
        <w:rPr>
          <w:spacing w:val="-1"/>
        </w:rPr>
        <w:t> </w:t>
      </w:r>
      <w:r>
        <w:rPr/>
        <w:t>a las entrevistas realizadas al personal encargado del fondo y a la información enviada para la realización de la presente evaluación externa, no se encontró evidencia documental que acreditara la existencia de una MIR para el Fondo de Aportaciones para el Fortalecimiento de los Municipios y de las Demarcaciones Territoriales del Distrito Federal “FORTAMUN-DF” por lo que no se cuenta con:</w:t>
      </w:r>
    </w:p>
    <w:p>
      <w:pPr>
        <w:pStyle w:val="BodyText"/>
      </w:pPr>
    </w:p>
    <w:p>
      <w:pPr>
        <w:pStyle w:val="ListParagraph"/>
        <w:numPr>
          <w:ilvl w:val="0"/>
          <w:numId w:val="9"/>
        </w:numPr>
        <w:tabs>
          <w:tab w:pos="940" w:val="left" w:leader="none"/>
        </w:tabs>
        <w:spacing w:line="240" w:lineRule="auto" w:before="0" w:after="0"/>
        <w:ind w:left="940" w:right="0" w:hanging="358"/>
        <w:jc w:val="left"/>
        <w:rPr>
          <w:sz w:val="24"/>
        </w:rPr>
      </w:pPr>
      <w:r>
        <w:rPr>
          <w:sz w:val="24"/>
        </w:rPr>
        <w:t>El</w:t>
      </w:r>
      <w:r>
        <w:rPr>
          <w:spacing w:val="-10"/>
          <w:sz w:val="24"/>
        </w:rPr>
        <w:t> </w:t>
      </w:r>
      <w:r>
        <w:rPr>
          <w:sz w:val="24"/>
        </w:rPr>
        <w:t>“FORTAMUN-DF</w:t>
      </w:r>
      <w:r>
        <w:rPr>
          <w:spacing w:val="-10"/>
          <w:sz w:val="24"/>
        </w:rPr>
        <w:t> </w:t>
      </w:r>
      <w:r>
        <w:rPr>
          <w:sz w:val="24"/>
        </w:rPr>
        <w:t>no</w:t>
      </w:r>
      <w:r>
        <w:rPr>
          <w:spacing w:val="-10"/>
          <w:sz w:val="24"/>
        </w:rPr>
        <w:t> </w:t>
      </w:r>
      <w:r>
        <w:rPr>
          <w:sz w:val="24"/>
        </w:rPr>
        <w:t>cuenta</w:t>
      </w:r>
      <w:r>
        <w:rPr>
          <w:spacing w:val="-10"/>
          <w:sz w:val="24"/>
        </w:rPr>
        <w:t> </w:t>
      </w:r>
      <w:r>
        <w:rPr>
          <w:sz w:val="24"/>
        </w:rPr>
        <w:t>con</w:t>
      </w:r>
      <w:r>
        <w:rPr>
          <w:spacing w:val="-10"/>
          <w:sz w:val="24"/>
        </w:rPr>
        <w:t> </w:t>
      </w:r>
      <w:r>
        <w:rPr>
          <w:sz w:val="24"/>
        </w:rPr>
        <w:t>una</w:t>
      </w:r>
      <w:r>
        <w:rPr>
          <w:spacing w:val="-10"/>
          <w:sz w:val="24"/>
        </w:rPr>
        <w:t> </w:t>
      </w:r>
      <w:r>
        <w:rPr>
          <w:sz w:val="24"/>
        </w:rPr>
        <w:t>unidad</w:t>
      </w:r>
      <w:r>
        <w:rPr>
          <w:spacing w:val="-9"/>
          <w:sz w:val="24"/>
        </w:rPr>
        <w:t> </w:t>
      </w:r>
      <w:r>
        <w:rPr>
          <w:sz w:val="24"/>
        </w:rPr>
        <w:t>de</w:t>
      </w:r>
      <w:r>
        <w:rPr>
          <w:spacing w:val="-10"/>
          <w:sz w:val="24"/>
        </w:rPr>
        <w:t> </w:t>
      </w:r>
      <w:r>
        <w:rPr>
          <w:sz w:val="24"/>
        </w:rPr>
        <w:t>medida</w:t>
      </w:r>
      <w:r>
        <w:rPr>
          <w:spacing w:val="-10"/>
          <w:sz w:val="24"/>
        </w:rPr>
        <w:t> </w:t>
      </w:r>
      <w:r>
        <w:rPr>
          <w:spacing w:val="-2"/>
          <w:sz w:val="24"/>
        </w:rPr>
        <w:t>establecida;</w:t>
      </w:r>
    </w:p>
    <w:p>
      <w:pPr>
        <w:pStyle w:val="ListParagraph"/>
        <w:numPr>
          <w:ilvl w:val="0"/>
          <w:numId w:val="9"/>
        </w:numPr>
        <w:tabs>
          <w:tab w:pos="940" w:val="left" w:leader="none"/>
          <w:tab w:pos="942" w:val="left" w:leader="none"/>
        </w:tabs>
        <w:spacing w:line="240" w:lineRule="auto" w:before="0" w:after="0"/>
        <w:ind w:left="942" w:right="1312" w:hanging="360"/>
        <w:jc w:val="left"/>
        <w:rPr>
          <w:sz w:val="24"/>
        </w:rPr>
      </w:pPr>
      <w:r>
        <w:rPr>
          <w:sz w:val="24"/>
        </w:rPr>
        <w:t>Las unidades de medida no están orientadas a impulsar</w:t>
      </w:r>
      <w:r>
        <w:rPr>
          <w:spacing w:val="-2"/>
          <w:sz w:val="24"/>
        </w:rPr>
        <w:t> </w:t>
      </w:r>
      <w:r>
        <w:rPr>
          <w:sz w:val="24"/>
        </w:rPr>
        <w:t>el desempeño,</w:t>
      </w:r>
      <w:r>
        <w:rPr>
          <w:spacing w:val="-1"/>
          <w:sz w:val="24"/>
        </w:rPr>
        <w:t> </w:t>
      </w:r>
      <w:r>
        <w:rPr>
          <w:sz w:val="24"/>
        </w:rPr>
        <w:t>no son laxas;</w:t>
      </w:r>
    </w:p>
    <w:p>
      <w:pPr>
        <w:pStyle w:val="ListParagraph"/>
        <w:numPr>
          <w:ilvl w:val="0"/>
          <w:numId w:val="9"/>
        </w:numPr>
        <w:tabs>
          <w:tab w:pos="942" w:val="left" w:leader="none"/>
        </w:tabs>
        <w:spacing w:line="240" w:lineRule="auto" w:before="0" w:after="0"/>
        <w:ind w:left="942" w:right="1311" w:hanging="360"/>
        <w:jc w:val="left"/>
        <w:rPr>
          <w:sz w:val="24"/>
        </w:rPr>
      </w:pPr>
      <w:r>
        <w:rPr>
          <w:sz w:val="24"/>
        </w:rPr>
        <w:t>No</w:t>
      </w:r>
      <w:r>
        <w:rPr>
          <w:spacing w:val="40"/>
          <w:sz w:val="24"/>
        </w:rPr>
        <w:t> </w:t>
      </w:r>
      <w:r>
        <w:rPr>
          <w:sz w:val="24"/>
        </w:rPr>
        <w:t>es</w:t>
      </w:r>
      <w:r>
        <w:rPr>
          <w:spacing w:val="40"/>
          <w:sz w:val="24"/>
        </w:rPr>
        <w:t> </w:t>
      </w:r>
      <w:r>
        <w:rPr>
          <w:sz w:val="24"/>
        </w:rPr>
        <w:t>posible</w:t>
      </w:r>
      <w:r>
        <w:rPr>
          <w:spacing w:val="40"/>
          <w:sz w:val="24"/>
        </w:rPr>
        <w:t> </w:t>
      </w:r>
      <w:r>
        <w:rPr>
          <w:sz w:val="24"/>
        </w:rPr>
        <w:t>determinar</w:t>
      </w:r>
      <w:r>
        <w:rPr>
          <w:spacing w:val="40"/>
          <w:sz w:val="24"/>
        </w:rPr>
        <w:t> </w:t>
      </w:r>
      <w:r>
        <w:rPr>
          <w:sz w:val="24"/>
        </w:rPr>
        <w:t>si</w:t>
      </w:r>
      <w:r>
        <w:rPr>
          <w:spacing w:val="40"/>
          <w:sz w:val="24"/>
        </w:rPr>
        <w:t> </w:t>
      </w:r>
      <w:r>
        <w:rPr>
          <w:sz w:val="24"/>
        </w:rPr>
        <w:t>son</w:t>
      </w:r>
      <w:r>
        <w:rPr>
          <w:spacing w:val="40"/>
          <w:sz w:val="24"/>
        </w:rPr>
        <w:t> </w:t>
      </w:r>
      <w:r>
        <w:rPr>
          <w:sz w:val="24"/>
        </w:rPr>
        <w:t>factibles</w:t>
      </w:r>
      <w:r>
        <w:rPr>
          <w:spacing w:val="40"/>
          <w:sz w:val="24"/>
        </w:rPr>
        <w:t> </w:t>
      </w:r>
      <w:r>
        <w:rPr>
          <w:sz w:val="24"/>
        </w:rPr>
        <w:t>de</w:t>
      </w:r>
      <w:r>
        <w:rPr>
          <w:spacing w:val="40"/>
          <w:sz w:val="24"/>
        </w:rPr>
        <w:t> </w:t>
      </w:r>
      <w:r>
        <w:rPr>
          <w:sz w:val="24"/>
        </w:rPr>
        <w:t>alcanzar</w:t>
      </w:r>
      <w:r>
        <w:rPr>
          <w:spacing w:val="40"/>
          <w:sz w:val="24"/>
        </w:rPr>
        <w:t> </w:t>
      </w:r>
      <w:r>
        <w:rPr>
          <w:sz w:val="24"/>
        </w:rPr>
        <w:t>considerando</w:t>
      </w:r>
      <w:r>
        <w:rPr>
          <w:spacing w:val="40"/>
          <w:sz w:val="24"/>
        </w:rPr>
        <w:t> </w:t>
      </w:r>
      <w:r>
        <w:rPr>
          <w:sz w:val="24"/>
        </w:rPr>
        <w:t>los plazos y recursos humanos y financieros del programa.</w:t>
      </w:r>
    </w:p>
    <w:p>
      <w:pPr>
        <w:pStyle w:val="BodyText"/>
      </w:pPr>
    </w:p>
    <w:p>
      <w:pPr>
        <w:pStyle w:val="Heading2"/>
        <w:spacing w:before="1"/>
      </w:pPr>
      <w:r>
        <w:rPr/>
        <w:t>Aspecto</w:t>
      </w:r>
      <w:r>
        <w:rPr>
          <w:spacing w:val="-5"/>
        </w:rPr>
        <w:t> </w:t>
      </w:r>
      <w:r>
        <w:rPr/>
        <w:t>Susceptible</w:t>
      </w:r>
      <w:r>
        <w:rPr>
          <w:spacing w:val="-3"/>
        </w:rPr>
        <w:t> </w:t>
      </w:r>
      <w:r>
        <w:rPr/>
        <w:t>de</w:t>
      </w:r>
      <w:r>
        <w:rPr>
          <w:spacing w:val="-4"/>
        </w:rPr>
        <w:t> </w:t>
      </w:r>
      <w:r>
        <w:rPr>
          <w:spacing w:val="-2"/>
        </w:rPr>
        <w:t>Mejora</w:t>
      </w:r>
    </w:p>
    <w:p>
      <w:pPr>
        <w:pStyle w:val="BodyText"/>
        <w:ind w:left="222" w:right="1309"/>
        <w:jc w:val="both"/>
      </w:pPr>
      <w:r>
        <w:rPr/>
        <w:t>Se recomienda que el Municipio diseñe y elabore Matriz de indicador de Resultado</w:t>
      </w:r>
      <w:r>
        <w:rPr>
          <w:spacing w:val="48"/>
          <w:w w:val="150"/>
        </w:rPr>
        <w:t> </w:t>
      </w:r>
      <w:r>
        <w:rPr/>
        <w:t>(MIR)</w:t>
      </w:r>
      <w:r>
        <w:rPr>
          <w:spacing w:val="48"/>
          <w:w w:val="150"/>
        </w:rPr>
        <w:t> </w:t>
      </w:r>
      <w:r>
        <w:rPr/>
        <w:t>para</w:t>
      </w:r>
      <w:r>
        <w:rPr>
          <w:spacing w:val="48"/>
          <w:w w:val="150"/>
        </w:rPr>
        <w:t> </w:t>
      </w:r>
      <w:r>
        <w:rPr/>
        <w:t>el</w:t>
      </w:r>
      <w:r>
        <w:rPr>
          <w:spacing w:val="49"/>
          <w:w w:val="150"/>
        </w:rPr>
        <w:t> </w:t>
      </w:r>
      <w:r>
        <w:rPr/>
        <w:t>FORTAMUN-DF</w:t>
      </w:r>
      <w:r>
        <w:rPr>
          <w:spacing w:val="47"/>
          <w:w w:val="150"/>
        </w:rPr>
        <w:t> </w:t>
      </w:r>
      <w:r>
        <w:rPr/>
        <w:t>Municipal,</w:t>
      </w:r>
      <w:r>
        <w:rPr>
          <w:spacing w:val="46"/>
          <w:w w:val="150"/>
        </w:rPr>
        <w:t> </w:t>
      </w:r>
      <w:r>
        <w:rPr/>
        <w:t>identificando</w:t>
      </w:r>
      <w:r>
        <w:rPr>
          <w:spacing w:val="49"/>
          <w:w w:val="150"/>
        </w:rPr>
        <w:t> </w:t>
      </w:r>
      <w:r>
        <w:rPr/>
        <w:t>metas</w:t>
      </w:r>
      <w:r>
        <w:rPr>
          <w:spacing w:val="48"/>
          <w:w w:val="150"/>
        </w:rPr>
        <w:t> </w:t>
      </w:r>
      <w:r>
        <w:rPr>
          <w:spacing w:val="-5"/>
        </w:rPr>
        <w:t>de</w:t>
      </w:r>
    </w:p>
    <w:p>
      <w:pPr>
        <w:spacing w:after="0"/>
        <w:jc w:val="both"/>
        <w:sectPr>
          <w:pgSz w:w="12240" w:h="15840"/>
          <w:pgMar w:top="1340" w:bottom="280" w:left="1480" w:right="520"/>
        </w:sectPr>
      </w:pPr>
    </w:p>
    <w:p>
      <w:pPr>
        <w:pStyle w:val="BodyText"/>
        <w:spacing w:before="77"/>
        <w:ind w:left="222" w:right="1311"/>
        <w:jc w:val="both"/>
      </w:pPr>
      <w:r>
        <w:rPr/>
        <w:t>indicadores con unidad de medida establecida, laxas y que sean factibles alcanzarlas tomando en cuenta el recurso humano y financiero del programa.</w:t>
      </w:r>
    </w:p>
    <w:p>
      <w:pPr>
        <w:pStyle w:val="BodyText"/>
      </w:pPr>
    </w:p>
    <w:p>
      <w:pPr>
        <w:pStyle w:val="Heading2"/>
        <w:numPr>
          <w:ilvl w:val="0"/>
          <w:numId w:val="8"/>
        </w:numPr>
        <w:tabs>
          <w:tab w:pos="648" w:val="left" w:leader="none"/>
        </w:tabs>
        <w:spacing w:line="240" w:lineRule="auto" w:before="0" w:after="0"/>
        <w:ind w:left="222" w:right="1311" w:firstLine="0"/>
        <w:jc w:val="both"/>
      </w:pPr>
      <w:r>
        <w:rPr/>
        <w:t>¿Con cuáles programas federales y/o acciones de desarrollo social en otros niveles de gobierno y en qué aspectos el programa evaluado podría tener complementariedad y/o coincidencias?</w:t>
      </w:r>
    </w:p>
    <w:p>
      <w:pPr>
        <w:pStyle w:val="BodyText"/>
        <w:rPr>
          <w:rFonts w:ascii="Arial"/>
          <w:b/>
        </w:rPr>
      </w:pPr>
    </w:p>
    <w:p>
      <w:pPr>
        <w:spacing w:before="0"/>
        <w:ind w:left="222" w:right="0" w:firstLine="0"/>
        <w:jc w:val="left"/>
        <w:rPr>
          <w:rFonts w:ascii="Arial"/>
          <w:b/>
          <w:i/>
          <w:sz w:val="24"/>
        </w:rPr>
      </w:pPr>
      <w:r>
        <w:rPr>
          <w:rFonts w:ascii="Arial"/>
          <w:b/>
          <w:i/>
          <w:sz w:val="24"/>
        </w:rPr>
        <w:t>Pregunta</w:t>
      </w:r>
      <w:r>
        <w:rPr>
          <w:rFonts w:ascii="Arial"/>
          <w:b/>
          <w:i/>
          <w:spacing w:val="-7"/>
          <w:sz w:val="24"/>
        </w:rPr>
        <w:t> </w:t>
      </w:r>
      <w:r>
        <w:rPr>
          <w:rFonts w:ascii="Arial"/>
          <w:b/>
          <w:i/>
          <w:spacing w:val="-2"/>
          <w:sz w:val="24"/>
        </w:rPr>
        <w:t>abierta</w:t>
      </w:r>
    </w:p>
    <w:p>
      <w:pPr>
        <w:pStyle w:val="BodyText"/>
        <w:ind w:left="222" w:right="1307"/>
        <w:jc w:val="both"/>
      </w:pPr>
      <w:r>
        <w:rPr/>
        <w:t>El Fondo de Aportaciones para el Fortalecimiento de los Municipios y de las Demarcaciones Territoriales del Distrito Federal “FORTAMUN-DF” a nivel municipal del Municipio de Apan, no cuenta con evidencia documental que acredite la existencia de complementariedad con otros fondos Federales del mismo ramo o de ramos diversos, es importante hacer mención que la Ley de Coordinación Fiscal establece el financiamiento de a los Municipios y de las Demarcaciones Territoriales del Distrito Federal, destinarán los recursos a la satisfacción de sus requerimientos, en cuanto a mantenimiento de infraestructura que en teoría se atendería mediante la aplicación del ramo 33; sin embargo Para poder indicar que hay una vinculación, complementariedad y/o coincidencias del Fondo con algunos fondos y programas federales, se requiere tomar en cuenta aspectos tales, como:</w:t>
      </w:r>
    </w:p>
    <w:p>
      <w:pPr>
        <w:pStyle w:val="BodyText"/>
        <w:spacing w:before="1"/>
      </w:pPr>
    </w:p>
    <w:p>
      <w:pPr>
        <w:pStyle w:val="ListParagraph"/>
        <w:numPr>
          <w:ilvl w:val="1"/>
          <w:numId w:val="8"/>
        </w:numPr>
        <w:tabs>
          <w:tab w:pos="942" w:val="left" w:leader="none"/>
        </w:tabs>
        <w:spacing w:line="240" w:lineRule="auto" w:before="0" w:after="0"/>
        <w:ind w:left="942" w:right="0" w:hanging="360"/>
        <w:jc w:val="left"/>
        <w:rPr>
          <w:sz w:val="24"/>
        </w:rPr>
      </w:pPr>
      <w:r>
        <w:rPr>
          <w:sz w:val="24"/>
        </w:rPr>
        <w:t>Propósito</w:t>
      </w:r>
      <w:r>
        <w:rPr>
          <w:spacing w:val="-5"/>
          <w:sz w:val="24"/>
        </w:rPr>
        <w:t> </w:t>
      </w:r>
      <w:r>
        <w:rPr>
          <w:sz w:val="24"/>
        </w:rPr>
        <w:t>del</w:t>
      </w:r>
      <w:r>
        <w:rPr>
          <w:spacing w:val="-4"/>
          <w:sz w:val="24"/>
        </w:rPr>
        <w:t> </w:t>
      </w:r>
      <w:r>
        <w:rPr>
          <w:spacing w:val="-2"/>
          <w:sz w:val="24"/>
        </w:rPr>
        <w:t>Fondo;</w:t>
      </w:r>
    </w:p>
    <w:p>
      <w:pPr>
        <w:pStyle w:val="ListParagraph"/>
        <w:numPr>
          <w:ilvl w:val="1"/>
          <w:numId w:val="8"/>
        </w:numPr>
        <w:tabs>
          <w:tab w:pos="942" w:val="left" w:leader="none"/>
        </w:tabs>
        <w:spacing w:line="240" w:lineRule="auto" w:before="0" w:after="0"/>
        <w:ind w:left="942" w:right="0" w:hanging="360"/>
        <w:jc w:val="left"/>
        <w:rPr>
          <w:sz w:val="24"/>
        </w:rPr>
      </w:pPr>
      <w:r>
        <w:rPr>
          <w:sz w:val="24"/>
        </w:rPr>
        <w:t>Definición</w:t>
      </w:r>
      <w:r>
        <w:rPr>
          <w:spacing w:val="-5"/>
          <w:sz w:val="24"/>
        </w:rPr>
        <w:t> </w:t>
      </w:r>
      <w:r>
        <w:rPr>
          <w:sz w:val="24"/>
        </w:rPr>
        <w:t>de</w:t>
      </w:r>
      <w:r>
        <w:rPr>
          <w:spacing w:val="-4"/>
          <w:sz w:val="24"/>
        </w:rPr>
        <w:t> </w:t>
      </w:r>
      <w:r>
        <w:rPr>
          <w:sz w:val="24"/>
        </w:rPr>
        <w:t>población</w:t>
      </w:r>
      <w:r>
        <w:rPr>
          <w:spacing w:val="-4"/>
          <w:sz w:val="24"/>
        </w:rPr>
        <w:t> </w:t>
      </w:r>
      <w:r>
        <w:rPr>
          <w:sz w:val="24"/>
        </w:rPr>
        <w:t>objetivo</w:t>
      </w:r>
      <w:r>
        <w:rPr>
          <w:spacing w:val="-5"/>
          <w:sz w:val="24"/>
        </w:rPr>
        <w:t> </w:t>
      </w:r>
      <w:r>
        <w:rPr>
          <w:sz w:val="24"/>
        </w:rPr>
        <w:t>o</w:t>
      </w:r>
      <w:r>
        <w:rPr>
          <w:spacing w:val="-5"/>
          <w:sz w:val="24"/>
        </w:rPr>
        <w:t> </w:t>
      </w:r>
      <w:r>
        <w:rPr>
          <w:sz w:val="24"/>
        </w:rPr>
        <w:t>área</w:t>
      </w:r>
      <w:r>
        <w:rPr>
          <w:spacing w:val="-4"/>
          <w:sz w:val="24"/>
        </w:rPr>
        <w:t> </w:t>
      </w:r>
      <w:r>
        <w:rPr>
          <w:sz w:val="24"/>
        </w:rPr>
        <w:t>de</w:t>
      </w:r>
      <w:r>
        <w:rPr>
          <w:spacing w:val="-5"/>
          <w:sz w:val="24"/>
        </w:rPr>
        <w:t> </w:t>
      </w:r>
      <w:r>
        <w:rPr>
          <w:spacing w:val="-2"/>
          <w:sz w:val="24"/>
        </w:rPr>
        <w:t>enfoque;</w:t>
      </w:r>
    </w:p>
    <w:p>
      <w:pPr>
        <w:pStyle w:val="ListParagraph"/>
        <w:numPr>
          <w:ilvl w:val="1"/>
          <w:numId w:val="8"/>
        </w:numPr>
        <w:tabs>
          <w:tab w:pos="942" w:val="left" w:leader="none"/>
        </w:tabs>
        <w:spacing w:line="240" w:lineRule="auto" w:before="0" w:after="0"/>
        <w:ind w:left="942" w:right="0" w:hanging="360"/>
        <w:jc w:val="left"/>
        <w:rPr>
          <w:sz w:val="24"/>
        </w:rPr>
      </w:pPr>
      <w:r>
        <w:rPr>
          <w:sz w:val="24"/>
        </w:rPr>
        <w:t>Tipos</w:t>
      </w:r>
      <w:r>
        <w:rPr>
          <w:spacing w:val="-4"/>
          <w:sz w:val="24"/>
        </w:rPr>
        <w:t> </w:t>
      </w:r>
      <w:r>
        <w:rPr>
          <w:sz w:val="24"/>
        </w:rPr>
        <w:t>de</w:t>
      </w:r>
      <w:r>
        <w:rPr>
          <w:spacing w:val="-2"/>
          <w:sz w:val="24"/>
        </w:rPr>
        <w:t> </w:t>
      </w:r>
      <w:r>
        <w:rPr>
          <w:sz w:val="24"/>
        </w:rPr>
        <w:t>apoyos</w:t>
      </w:r>
      <w:r>
        <w:rPr>
          <w:spacing w:val="-3"/>
          <w:sz w:val="24"/>
        </w:rPr>
        <w:t> </w:t>
      </w:r>
      <w:r>
        <w:rPr>
          <w:sz w:val="24"/>
        </w:rPr>
        <w:t>otorgados</w:t>
      </w:r>
      <w:r>
        <w:rPr>
          <w:spacing w:val="-2"/>
          <w:sz w:val="24"/>
        </w:rPr>
        <w:t> </w:t>
      </w:r>
      <w:r>
        <w:rPr>
          <w:sz w:val="24"/>
        </w:rPr>
        <w:t>por</w:t>
      </w:r>
      <w:r>
        <w:rPr>
          <w:spacing w:val="-3"/>
          <w:sz w:val="24"/>
        </w:rPr>
        <w:t> </w:t>
      </w:r>
      <w:r>
        <w:rPr>
          <w:sz w:val="24"/>
        </w:rPr>
        <w:t>el</w:t>
      </w:r>
      <w:r>
        <w:rPr>
          <w:spacing w:val="-2"/>
          <w:sz w:val="24"/>
        </w:rPr>
        <w:t> Fondo;</w:t>
      </w:r>
    </w:p>
    <w:p>
      <w:pPr>
        <w:pStyle w:val="ListParagraph"/>
        <w:numPr>
          <w:ilvl w:val="1"/>
          <w:numId w:val="8"/>
        </w:numPr>
        <w:tabs>
          <w:tab w:pos="942" w:val="left" w:leader="none"/>
        </w:tabs>
        <w:spacing w:line="240" w:lineRule="auto" w:before="0" w:after="0"/>
        <w:ind w:left="942" w:right="0" w:hanging="360"/>
        <w:jc w:val="left"/>
        <w:rPr>
          <w:sz w:val="24"/>
        </w:rPr>
      </w:pPr>
      <w:r>
        <w:rPr>
          <w:sz w:val="24"/>
        </w:rPr>
        <w:t>Cobertura</w:t>
      </w:r>
      <w:r>
        <w:rPr>
          <w:spacing w:val="-5"/>
          <w:sz w:val="24"/>
        </w:rPr>
        <w:t> </w:t>
      </w:r>
      <w:r>
        <w:rPr>
          <w:sz w:val="24"/>
        </w:rPr>
        <w:t>del</w:t>
      </w:r>
      <w:r>
        <w:rPr>
          <w:spacing w:val="-4"/>
          <w:sz w:val="24"/>
        </w:rPr>
        <w:t> </w:t>
      </w:r>
      <w:r>
        <w:rPr>
          <w:spacing w:val="-2"/>
          <w:sz w:val="24"/>
        </w:rPr>
        <w:t>Fondo.</w:t>
      </w:r>
    </w:p>
    <w:p>
      <w:pPr>
        <w:pStyle w:val="BodyText"/>
      </w:pPr>
    </w:p>
    <w:p>
      <w:pPr>
        <w:pStyle w:val="Heading2"/>
      </w:pPr>
      <w:r>
        <w:rPr/>
        <w:t>Aspecto</w:t>
      </w:r>
      <w:r>
        <w:rPr>
          <w:spacing w:val="-5"/>
        </w:rPr>
        <w:t> </w:t>
      </w:r>
      <w:r>
        <w:rPr/>
        <w:t>Susceptible</w:t>
      </w:r>
      <w:r>
        <w:rPr>
          <w:spacing w:val="-3"/>
        </w:rPr>
        <w:t> </w:t>
      </w:r>
      <w:r>
        <w:rPr/>
        <w:t>de</w:t>
      </w:r>
      <w:r>
        <w:rPr>
          <w:spacing w:val="-4"/>
        </w:rPr>
        <w:t> </w:t>
      </w:r>
      <w:r>
        <w:rPr>
          <w:spacing w:val="-2"/>
        </w:rPr>
        <w:t>Mejora</w:t>
      </w:r>
    </w:p>
    <w:p>
      <w:pPr>
        <w:pStyle w:val="BodyText"/>
        <w:ind w:left="222" w:right="1309"/>
        <w:jc w:val="both"/>
      </w:pPr>
      <w:r>
        <w:rPr/>
        <w:t>Se recomienda definir la vinculación o coincidencia del Fondo de Aportaciones para</w:t>
      </w:r>
      <w:r>
        <w:rPr>
          <w:spacing w:val="-3"/>
        </w:rPr>
        <w:t> </w:t>
      </w:r>
      <w:r>
        <w:rPr/>
        <w:t>el</w:t>
      </w:r>
      <w:r>
        <w:rPr>
          <w:spacing w:val="-3"/>
        </w:rPr>
        <w:t> </w:t>
      </w:r>
      <w:r>
        <w:rPr/>
        <w:t>Fortalecimiento</w:t>
      </w:r>
      <w:r>
        <w:rPr>
          <w:spacing w:val="-4"/>
        </w:rPr>
        <w:t> </w:t>
      </w:r>
      <w:r>
        <w:rPr/>
        <w:t>de</w:t>
      </w:r>
      <w:r>
        <w:rPr>
          <w:spacing w:val="-3"/>
        </w:rPr>
        <w:t> </w:t>
      </w:r>
      <w:r>
        <w:rPr/>
        <w:t>los</w:t>
      </w:r>
      <w:r>
        <w:rPr>
          <w:spacing w:val="-3"/>
        </w:rPr>
        <w:t> </w:t>
      </w:r>
      <w:r>
        <w:rPr/>
        <w:t>Municipios</w:t>
      </w:r>
      <w:r>
        <w:rPr>
          <w:spacing w:val="-3"/>
        </w:rPr>
        <w:t> </w:t>
      </w:r>
      <w:r>
        <w:rPr/>
        <w:t>y</w:t>
      </w:r>
      <w:r>
        <w:rPr>
          <w:spacing w:val="-4"/>
        </w:rPr>
        <w:t> </w:t>
      </w:r>
      <w:r>
        <w:rPr/>
        <w:t>de</w:t>
      </w:r>
      <w:r>
        <w:rPr>
          <w:spacing w:val="-3"/>
        </w:rPr>
        <w:t> </w:t>
      </w:r>
      <w:r>
        <w:rPr/>
        <w:t>las</w:t>
      </w:r>
      <w:r>
        <w:rPr>
          <w:spacing w:val="-3"/>
        </w:rPr>
        <w:t> </w:t>
      </w:r>
      <w:r>
        <w:rPr/>
        <w:t>Demarcaciones</w:t>
      </w:r>
      <w:r>
        <w:rPr>
          <w:spacing w:val="-3"/>
        </w:rPr>
        <w:t> </w:t>
      </w:r>
      <w:r>
        <w:rPr/>
        <w:t>Territoriales</w:t>
      </w:r>
      <w:r>
        <w:rPr>
          <w:spacing w:val="-3"/>
        </w:rPr>
        <w:t> </w:t>
      </w:r>
      <w:r>
        <w:rPr/>
        <w:t>del Distrito Federal “FORTAMUN” del Municipio de Apan, Hidalgo con otros fondos y programas municipales, estatales y federales. Definir los tipos de población objetivo, así como la cobertura del programa, definición del Fondo y tipos de apoyo, entre otros aspectos.</w:t>
      </w:r>
    </w:p>
    <w:p>
      <w:pPr>
        <w:pStyle w:val="BodyText"/>
        <w:spacing w:before="1"/>
      </w:pPr>
    </w:p>
    <w:p>
      <w:pPr>
        <w:pStyle w:val="Heading2"/>
        <w:numPr>
          <w:ilvl w:val="0"/>
          <w:numId w:val="8"/>
        </w:numPr>
        <w:tabs>
          <w:tab w:pos="659" w:val="left" w:leader="none"/>
        </w:tabs>
        <w:spacing w:line="240" w:lineRule="auto" w:before="0" w:after="0"/>
        <w:ind w:left="222" w:right="1309" w:firstLine="0"/>
        <w:jc w:val="both"/>
      </w:pPr>
      <w:r>
        <w:rPr/>
        <w:t>La Unidad Responsable del programa cuenta con un plan estratégico con las siguientes características:</w:t>
      </w:r>
    </w:p>
    <w:p>
      <w:pPr>
        <w:pStyle w:val="BodyText"/>
        <w:rPr>
          <w:rFonts w:ascii="Arial"/>
          <w:b/>
        </w:rPr>
      </w:pPr>
    </w:p>
    <w:p>
      <w:pPr>
        <w:spacing w:before="0"/>
        <w:ind w:left="222" w:right="0" w:firstLine="0"/>
        <w:jc w:val="left"/>
        <w:rPr>
          <w:rFonts w:ascii="Arial"/>
          <w:b/>
          <w:i/>
          <w:sz w:val="24"/>
        </w:rPr>
      </w:pPr>
      <w:r>
        <w:rPr>
          <w:rFonts w:ascii="Arial"/>
          <w:b/>
          <w:i/>
          <w:spacing w:val="-2"/>
          <w:sz w:val="24"/>
        </w:rPr>
        <w:t>Respuesta</w:t>
      </w:r>
    </w:p>
    <w:p>
      <w:pPr>
        <w:pStyle w:val="Heading2"/>
      </w:pPr>
      <w:r>
        <w:rPr>
          <w:spacing w:val="-5"/>
        </w:rPr>
        <w:t>No</w:t>
      </w:r>
    </w:p>
    <w:p>
      <w:pPr>
        <w:pStyle w:val="BodyText"/>
        <w:ind w:left="222" w:right="1311"/>
        <w:jc w:val="both"/>
      </w:pPr>
      <w:r>
        <w:rPr/>
        <w:t>El fondo de Fortalecimiento de los Municipios y de las Demarcaciones Territoriales del Distrito Federal “FORTAMUN-DF” a nivel Federal si cuenta con las características establecidas en la pregunta.</w:t>
      </w:r>
    </w:p>
    <w:p>
      <w:pPr>
        <w:pStyle w:val="BodyText"/>
      </w:pPr>
    </w:p>
    <w:p>
      <w:pPr>
        <w:pStyle w:val="BodyText"/>
        <w:spacing w:before="1"/>
        <w:ind w:left="222" w:right="1308"/>
        <w:jc w:val="both"/>
      </w:pPr>
      <w:r>
        <w:rPr/>
        <w:t>Sin embargo, el Municipio de Apan no cuenta con una Matriz de Indicador de Resultado elaborada para el fondo de Fortalecimiento de los Municipios y de las Demarcaciones Territoriales del Distrito Federal “FORTAMUN-DF” a nivel municipal,</w:t>
      </w:r>
      <w:r>
        <w:rPr>
          <w:spacing w:val="40"/>
        </w:rPr>
        <w:t> </w:t>
      </w:r>
      <w:r>
        <w:rPr/>
        <w:t>por</w:t>
      </w:r>
      <w:r>
        <w:rPr>
          <w:spacing w:val="40"/>
        </w:rPr>
        <w:t> </w:t>
      </w:r>
      <w:r>
        <w:rPr/>
        <w:t>lo</w:t>
      </w:r>
      <w:r>
        <w:rPr>
          <w:spacing w:val="40"/>
        </w:rPr>
        <w:t> </w:t>
      </w:r>
      <w:r>
        <w:rPr/>
        <w:t>tanto,</w:t>
      </w:r>
      <w:r>
        <w:rPr>
          <w:spacing w:val="40"/>
        </w:rPr>
        <w:t> </w:t>
      </w:r>
      <w:r>
        <w:rPr/>
        <w:t>no</w:t>
      </w:r>
      <w:r>
        <w:rPr>
          <w:spacing w:val="40"/>
        </w:rPr>
        <w:t> </w:t>
      </w:r>
      <w:r>
        <w:rPr/>
        <w:t>cuenta</w:t>
      </w:r>
      <w:r>
        <w:rPr>
          <w:spacing w:val="40"/>
        </w:rPr>
        <w:t> </w:t>
      </w:r>
      <w:r>
        <w:rPr/>
        <w:t>metodológicamente</w:t>
      </w:r>
      <w:r>
        <w:rPr>
          <w:spacing w:val="40"/>
        </w:rPr>
        <w:t> </w:t>
      </w:r>
      <w:r>
        <w:rPr/>
        <w:t>con</w:t>
      </w:r>
      <w:r>
        <w:rPr>
          <w:spacing w:val="40"/>
        </w:rPr>
        <w:t> </w:t>
      </w:r>
      <w:r>
        <w:rPr/>
        <w:t>un</w:t>
      </w:r>
      <w:r>
        <w:rPr>
          <w:spacing w:val="40"/>
        </w:rPr>
        <w:t> </w:t>
      </w:r>
      <w:r>
        <w:rPr/>
        <w:t>documento</w:t>
      </w:r>
      <w:r>
        <w:rPr>
          <w:spacing w:val="40"/>
        </w:rPr>
        <w:t> </w:t>
      </w:r>
      <w:r>
        <w:rPr/>
        <w:t>que</w:t>
      </w:r>
    </w:p>
    <w:p>
      <w:pPr>
        <w:spacing w:after="0"/>
        <w:jc w:val="both"/>
        <w:sectPr>
          <w:pgSz w:w="12240" w:h="15840"/>
          <w:pgMar w:top="1340" w:bottom="280" w:left="1480" w:right="520"/>
        </w:sectPr>
      </w:pPr>
    </w:p>
    <w:p>
      <w:pPr>
        <w:pStyle w:val="BodyText"/>
        <w:spacing w:before="77"/>
        <w:ind w:left="222" w:right="1312"/>
        <w:jc w:val="both"/>
      </w:pPr>
      <w:r>
        <w:rPr/>
        <w:t>acredite a la unidad responsable tener un plan estratégico que reúna las características de la pregunta.</w:t>
      </w:r>
    </w:p>
    <w:p>
      <w:pPr>
        <w:pStyle w:val="BodyText"/>
      </w:pPr>
    </w:p>
    <w:p>
      <w:pPr>
        <w:pStyle w:val="Heading2"/>
      </w:pPr>
      <w:r>
        <w:rPr/>
        <w:t>Aspecto</w:t>
      </w:r>
      <w:r>
        <w:rPr>
          <w:spacing w:val="-5"/>
        </w:rPr>
        <w:t> </w:t>
      </w:r>
      <w:r>
        <w:rPr/>
        <w:t>Susceptible</w:t>
      </w:r>
      <w:r>
        <w:rPr>
          <w:spacing w:val="-3"/>
        </w:rPr>
        <w:t> </w:t>
      </w:r>
      <w:r>
        <w:rPr/>
        <w:t>de</w:t>
      </w:r>
      <w:r>
        <w:rPr>
          <w:spacing w:val="-4"/>
        </w:rPr>
        <w:t> </w:t>
      </w:r>
      <w:r>
        <w:rPr>
          <w:spacing w:val="-2"/>
        </w:rPr>
        <w:t>Mejora</w:t>
      </w:r>
    </w:p>
    <w:p>
      <w:pPr>
        <w:pStyle w:val="BodyText"/>
        <w:ind w:left="222" w:right="1310"/>
        <w:jc w:val="both"/>
      </w:pPr>
      <w:r>
        <w:rPr/>
        <w:t>Se recomienda que el Municipio construya e implemente la MIR para el fondo de Fortalecimiento de los Municipios y de las Demarcaciones Territoriales del</w:t>
      </w:r>
      <w:r>
        <w:rPr>
          <w:spacing w:val="40"/>
        </w:rPr>
        <w:t> </w:t>
      </w:r>
      <w:r>
        <w:rPr/>
        <w:t>Distrito Federal “FORTAMUN-DF y la elaboración de la planeación a corto, mediano y largo plazo, que establezcan objetivos, metas y resultados que se deseen alcanzar, en sus indicadores para medir los avances en el logro de sus </w:t>
      </w:r>
      <w:r>
        <w:rPr>
          <w:spacing w:val="-2"/>
        </w:rPr>
        <w:t>resultados.</w:t>
      </w:r>
    </w:p>
    <w:p>
      <w:pPr>
        <w:pStyle w:val="BodyText"/>
      </w:pPr>
    </w:p>
    <w:p>
      <w:pPr>
        <w:pStyle w:val="Heading2"/>
        <w:numPr>
          <w:ilvl w:val="0"/>
          <w:numId w:val="8"/>
        </w:numPr>
        <w:tabs>
          <w:tab w:pos="663" w:val="left" w:leader="none"/>
        </w:tabs>
        <w:spacing w:line="240" w:lineRule="auto" w:before="0" w:after="0"/>
        <w:ind w:left="222" w:right="1311" w:firstLine="0"/>
        <w:jc w:val="left"/>
      </w:pPr>
      <w:r>
        <w:rPr/>
        <w:t>El</w:t>
      </w:r>
      <w:r>
        <w:rPr>
          <w:spacing w:val="40"/>
        </w:rPr>
        <w:t> </w:t>
      </w:r>
      <w:r>
        <w:rPr/>
        <w:t>programa</w:t>
      </w:r>
      <w:r>
        <w:rPr>
          <w:spacing w:val="40"/>
        </w:rPr>
        <w:t> </w:t>
      </w:r>
      <w:r>
        <w:rPr/>
        <w:t>cuenta</w:t>
      </w:r>
      <w:r>
        <w:rPr>
          <w:spacing w:val="39"/>
        </w:rPr>
        <w:t> </w:t>
      </w:r>
      <w:r>
        <w:rPr/>
        <w:t>con</w:t>
      </w:r>
      <w:r>
        <w:rPr>
          <w:spacing w:val="40"/>
        </w:rPr>
        <w:t> </w:t>
      </w:r>
      <w:r>
        <w:rPr/>
        <w:t>planes</w:t>
      </w:r>
      <w:r>
        <w:rPr>
          <w:spacing w:val="40"/>
        </w:rPr>
        <w:t> </w:t>
      </w:r>
      <w:r>
        <w:rPr/>
        <w:t>de</w:t>
      </w:r>
      <w:r>
        <w:rPr>
          <w:spacing w:val="39"/>
        </w:rPr>
        <w:t> </w:t>
      </w:r>
      <w:r>
        <w:rPr/>
        <w:t>trabajo</w:t>
      </w:r>
      <w:r>
        <w:rPr>
          <w:spacing w:val="40"/>
        </w:rPr>
        <w:t> </w:t>
      </w:r>
      <w:r>
        <w:rPr/>
        <w:t>anuales</w:t>
      </w:r>
      <w:r>
        <w:rPr>
          <w:spacing w:val="40"/>
        </w:rPr>
        <w:t> </w:t>
      </w:r>
      <w:r>
        <w:rPr/>
        <w:t>para</w:t>
      </w:r>
      <w:r>
        <w:rPr>
          <w:spacing w:val="40"/>
        </w:rPr>
        <w:t> </w:t>
      </w:r>
      <w:r>
        <w:rPr/>
        <w:t>alcanzar</w:t>
      </w:r>
      <w:r>
        <w:rPr>
          <w:spacing w:val="40"/>
        </w:rPr>
        <w:t> </w:t>
      </w:r>
      <w:r>
        <w:rPr/>
        <w:t>sus </w:t>
      </w:r>
      <w:r>
        <w:rPr>
          <w:spacing w:val="-2"/>
        </w:rPr>
        <w:t>Objetivos:</w:t>
      </w:r>
    </w:p>
    <w:p>
      <w:pPr>
        <w:pStyle w:val="BodyText"/>
        <w:rPr>
          <w:rFonts w:ascii="Arial"/>
          <w:b/>
        </w:rPr>
      </w:pPr>
    </w:p>
    <w:p>
      <w:pPr>
        <w:spacing w:before="1"/>
        <w:ind w:left="222" w:right="0" w:firstLine="0"/>
        <w:jc w:val="left"/>
        <w:rPr>
          <w:rFonts w:ascii="Arial"/>
          <w:b/>
          <w:i/>
          <w:sz w:val="24"/>
        </w:rPr>
      </w:pPr>
      <w:r>
        <w:rPr>
          <w:rFonts w:ascii="Arial"/>
          <w:b/>
          <w:i/>
          <w:spacing w:val="-2"/>
          <w:sz w:val="24"/>
        </w:rPr>
        <w:t>Respuesta</w:t>
      </w:r>
    </w:p>
    <w:p>
      <w:pPr>
        <w:pStyle w:val="Heading1"/>
      </w:pPr>
      <w:r>
        <w:rPr>
          <w:spacing w:val="-5"/>
        </w:rPr>
        <w:t>NO</w:t>
      </w:r>
    </w:p>
    <w:p>
      <w:pPr>
        <w:pStyle w:val="BodyText"/>
        <w:ind w:left="222" w:right="1311"/>
        <w:jc w:val="both"/>
      </w:pPr>
      <w:r>
        <w:rPr/>
        <w:t>A nivel Nacional el Fondo de Aportaciones para el Fortalecimiento de los Municipios y de las Demarcaciones Territoriales del Distrito Federal “FORTAMUN”, si cuenta con planes de trabajo anual con la finalidad de alcanzar el objetivo general del fondo.</w:t>
      </w:r>
    </w:p>
    <w:p>
      <w:pPr>
        <w:pStyle w:val="BodyText"/>
        <w:ind w:left="222" w:right="1309"/>
        <w:jc w:val="both"/>
      </w:pPr>
      <w:r>
        <w:rPr/>
        <w:t>No existe evidencia de la Planeación o plan de trabajo anualizado del Para el Fondo de Aportaciones para el Fortalecimiento de los Municipios y de las Demarcaciones Territoriales del Distrito Federal “FORTAMUN” a nivel municipal, sino que se aplica para cubrir necesidades casuísticas. Es decir, no son</w:t>
      </w:r>
      <w:r>
        <w:rPr>
          <w:spacing w:val="40"/>
        </w:rPr>
        <w:t> </w:t>
      </w:r>
      <w:r>
        <w:rPr/>
        <w:t>resultado de un ejercicio de planeación previa institucionalizada puesto que no existe una MIR que defina Fin y Propósito del Fondo.</w:t>
      </w:r>
    </w:p>
    <w:p>
      <w:pPr>
        <w:pStyle w:val="BodyText"/>
      </w:pPr>
    </w:p>
    <w:p>
      <w:pPr>
        <w:pStyle w:val="Heading2"/>
      </w:pPr>
      <w:r>
        <w:rPr/>
        <w:t>Aspecto</w:t>
      </w:r>
      <w:r>
        <w:rPr>
          <w:spacing w:val="-5"/>
        </w:rPr>
        <w:t> </w:t>
      </w:r>
      <w:r>
        <w:rPr/>
        <w:t>Susceptible</w:t>
      </w:r>
      <w:r>
        <w:rPr>
          <w:spacing w:val="-3"/>
        </w:rPr>
        <w:t> </w:t>
      </w:r>
      <w:r>
        <w:rPr/>
        <w:t>de</w:t>
      </w:r>
      <w:r>
        <w:rPr>
          <w:spacing w:val="-4"/>
        </w:rPr>
        <w:t> </w:t>
      </w:r>
      <w:r>
        <w:rPr>
          <w:spacing w:val="-2"/>
        </w:rPr>
        <w:t>Mejora</w:t>
      </w:r>
    </w:p>
    <w:p>
      <w:pPr>
        <w:pStyle w:val="BodyText"/>
        <w:ind w:left="222" w:right="1308"/>
        <w:jc w:val="both"/>
      </w:pPr>
      <w:r>
        <w:rPr/>
        <w:t>Se recomienda que el Municipio realice un plan de trabajo anual, derivado de trabajos de planeación institucionalizados y basado en la Metodología del Marco Lógico donde se establezcan sus objetivos, metas, procesos de revisión y </w:t>
      </w:r>
      <w:r>
        <w:rPr>
          <w:spacing w:val="-2"/>
        </w:rPr>
        <w:t>actualización.</w:t>
      </w:r>
    </w:p>
    <w:p>
      <w:pPr>
        <w:pStyle w:val="BodyText"/>
        <w:spacing w:before="1"/>
      </w:pPr>
    </w:p>
    <w:p>
      <w:pPr>
        <w:pStyle w:val="Heading2"/>
        <w:numPr>
          <w:ilvl w:val="0"/>
          <w:numId w:val="8"/>
        </w:numPr>
        <w:tabs>
          <w:tab w:pos="620" w:val="left" w:leader="none"/>
        </w:tabs>
        <w:spacing w:line="240" w:lineRule="auto" w:before="0" w:after="0"/>
        <w:ind w:left="620" w:right="0" w:hanging="398"/>
        <w:jc w:val="left"/>
      </w:pPr>
      <w:r>
        <w:rPr/>
        <w:t>El</w:t>
      </w:r>
      <w:r>
        <w:rPr>
          <w:spacing w:val="-7"/>
        </w:rPr>
        <w:t> </w:t>
      </w:r>
      <w:r>
        <w:rPr/>
        <w:t>programa</w:t>
      </w:r>
      <w:r>
        <w:rPr>
          <w:spacing w:val="-3"/>
        </w:rPr>
        <w:t> </w:t>
      </w:r>
      <w:r>
        <w:rPr/>
        <w:t>utiliza</w:t>
      </w:r>
      <w:r>
        <w:rPr>
          <w:spacing w:val="-4"/>
        </w:rPr>
        <w:t> </w:t>
      </w:r>
      <w:r>
        <w:rPr/>
        <w:t>informes</w:t>
      </w:r>
      <w:r>
        <w:rPr>
          <w:spacing w:val="-3"/>
        </w:rPr>
        <w:t> </w:t>
      </w:r>
      <w:r>
        <w:rPr/>
        <w:t>de</w:t>
      </w:r>
      <w:r>
        <w:rPr>
          <w:spacing w:val="-3"/>
        </w:rPr>
        <w:t> </w:t>
      </w:r>
      <w:r>
        <w:rPr/>
        <w:t>evaluaciones</w:t>
      </w:r>
      <w:r>
        <w:rPr>
          <w:spacing w:val="-3"/>
        </w:rPr>
        <w:t> </w:t>
      </w:r>
      <w:r>
        <w:rPr>
          <w:spacing w:val="-2"/>
        </w:rPr>
        <w:t>externas</w:t>
      </w:r>
    </w:p>
    <w:p>
      <w:pPr>
        <w:pStyle w:val="BodyText"/>
        <w:rPr>
          <w:rFonts w:ascii="Arial"/>
          <w:b/>
        </w:rPr>
      </w:pPr>
    </w:p>
    <w:p>
      <w:pPr>
        <w:spacing w:before="0"/>
        <w:ind w:left="222" w:right="0" w:firstLine="0"/>
        <w:jc w:val="left"/>
        <w:rPr>
          <w:rFonts w:ascii="Arial"/>
          <w:b/>
          <w:i/>
          <w:sz w:val="24"/>
        </w:rPr>
      </w:pPr>
      <w:r>
        <w:rPr>
          <w:rFonts w:ascii="Arial"/>
          <w:b/>
          <w:i/>
          <w:spacing w:val="-2"/>
          <w:sz w:val="24"/>
        </w:rPr>
        <w:t>Respuesta</w:t>
      </w:r>
    </w:p>
    <w:p>
      <w:pPr>
        <w:pStyle w:val="Heading1"/>
      </w:pPr>
      <w:r>
        <w:rPr>
          <w:spacing w:val="-5"/>
        </w:rPr>
        <w:t>NO</w:t>
      </w:r>
    </w:p>
    <w:p>
      <w:pPr>
        <w:pStyle w:val="BodyText"/>
        <w:ind w:left="222" w:right="1310"/>
        <w:jc w:val="both"/>
      </w:pPr>
      <w:r>
        <w:rPr/>
        <w:t>A nivel nacional, el Fondo de Aportaciones para el Fortalecimiento de los Municipios y de las Demarcaciones Territoriales del Distrito Federal “FORTAMUN”, utiliza informes de evaluaciones externas, cumpliendo con las características del inciso a), b), c) y d) que hace mención la pregunta.</w:t>
      </w:r>
    </w:p>
    <w:p>
      <w:pPr>
        <w:pStyle w:val="BodyText"/>
      </w:pPr>
    </w:p>
    <w:p>
      <w:pPr>
        <w:pStyle w:val="BodyText"/>
        <w:ind w:left="222" w:right="1313"/>
        <w:jc w:val="both"/>
      </w:pPr>
      <w:r>
        <w:rPr/>
        <w:t>Sin embargo, el Municipio de Apan, Hidalgo no utiliza informes de evaluaciones externas de ejercicios pasados, toda vez que la evaluación de consistencia y resultados es la primera en realizarse al fondo y a sus procesos.</w:t>
      </w:r>
    </w:p>
    <w:p>
      <w:pPr>
        <w:spacing w:after="0"/>
        <w:jc w:val="both"/>
        <w:sectPr>
          <w:pgSz w:w="12240" w:h="15840"/>
          <w:pgMar w:top="1340" w:bottom="280" w:left="1480" w:right="520"/>
        </w:sectPr>
      </w:pPr>
    </w:p>
    <w:p>
      <w:pPr>
        <w:pStyle w:val="Heading2"/>
        <w:spacing w:before="149"/>
      </w:pPr>
      <w:r>
        <w:rPr/>
        <w:t>Aspecto</w:t>
      </w:r>
      <w:r>
        <w:rPr>
          <w:spacing w:val="-5"/>
        </w:rPr>
        <w:t> </w:t>
      </w:r>
      <w:r>
        <w:rPr/>
        <w:t>Susceptible</w:t>
      </w:r>
      <w:r>
        <w:rPr>
          <w:spacing w:val="-3"/>
        </w:rPr>
        <w:t> </w:t>
      </w:r>
      <w:r>
        <w:rPr/>
        <w:t>de</w:t>
      </w:r>
      <w:r>
        <w:rPr>
          <w:spacing w:val="-4"/>
        </w:rPr>
        <w:t> </w:t>
      </w:r>
      <w:r>
        <w:rPr>
          <w:spacing w:val="-2"/>
        </w:rPr>
        <w:t>Mejora</w:t>
      </w:r>
    </w:p>
    <w:p>
      <w:pPr>
        <w:pStyle w:val="BodyText"/>
        <w:ind w:left="222" w:right="1306"/>
        <w:jc w:val="both"/>
      </w:pPr>
      <w:r>
        <w:rPr/>
        <w:t>Se recomienda que el Municipio atienda y aplique las recomendaciones realizadas emanadas de esta evaluación externa dirigida al Fondo de Aportaciones para el Fortalecimiento de los Municipios y de las Demarcaciones Territoriales del Distrito Federal “FORTAMUN”.</w:t>
      </w:r>
    </w:p>
    <w:p>
      <w:pPr>
        <w:pStyle w:val="BodyText"/>
      </w:pPr>
    </w:p>
    <w:p>
      <w:pPr>
        <w:pStyle w:val="Heading2"/>
        <w:numPr>
          <w:ilvl w:val="0"/>
          <w:numId w:val="8"/>
        </w:numPr>
        <w:tabs>
          <w:tab w:pos="671" w:val="left" w:leader="none"/>
        </w:tabs>
        <w:spacing w:line="240" w:lineRule="auto" w:before="0" w:after="0"/>
        <w:ind w:left="222" w:right="1309" w:firstLine="0"/>
        <w:jc w:val="both"/>
      </w:pPr>
      <w:r>
        <w:rPr/>
        <w:t>Del total de los Aspectos Susceptibles de Mejora (ASM) clasificados como específicos y/o institucionales de los últimos tres años, ¿qué porcentaje han sido solventados de acuerdo con lo establecido en los documentos de trabajo y/o institucionales?</w:t>
      </w:r>
    </w:p>
    <w:p>
      <w:pPr>
        <w:pStyle w:val="BodyText"/>
        <w:rPr>
          <w:rFonts w:ascii="Arial"/>
          <w:b/>
        </w:rPr>
      </w:pPr>
    </w:p>
    <w:p>
      <w:pPr>
        <w:spacing w:before="0"/>
        <w:ind w:left="222" w:right="0" w:firstLine="0"/>
        <w:jc w:val="left"/>
        <w:rPr>
          <w:rFonts w:ascii="Arial"/>
          <w:b/>
          <w:i/>
          <w:sz w:val="24"/>
        </w:rPr>
      </w:pPr>
      <w:r>
        <w:rPr>
          <w:rFonts w:ascii="Arial"/>
          <w:b/>
          <w:i/>
          <w:spacing w:val="-2"/>
          <w:sz w:val="24"/>
        </w:rPr>
        <w:t>Respuesta</w:t>
      </w:r>
    </w:p>
    <w:p>
      <w:pPr>
        <w:pStyle w:val="Heading1"/>
      </w:pPr>
      <w:r>
        <w:rPr>
          <w:spacing w:val="-5"/>
        </w:rPr>
        <w:t>NO</w:t>
      </w:r>
    </w:p>
    <w:p>
      <w:pPr>
        <w:pStyle w:val="BodyText"/>
        <w:spacing w:before="1"/>
        <w:ind w:left="222" w:right="1309"/>
        <w:jc w:val="both"/>
      </w:pPr>
      <w:r>
        <w:rPr/>
        <w:t>En respuesta y reiterando la respuesta a la pregunta que antecede a la presente, el Municipio de Apan, Hidalgo, no cuenta con evidencia en la que haga constancia de aplicación de algún tipo evaluación externa de Consistencia y Resultados al Fondo de Aportaciones para el Fortalecimiento de los Municipios y de las Demarcaciones Territoriales del Distrito Federal “FORTAMUN” de tres años a la fecha.</w:t>
      </w:r>
    </w:p>
    <w:p>
      <w:pPr>
        <w:pStyle w:val="BodyText"/>
      </w:pPr>
    </w:p>
    <w:p>
      <w:pPr>
        <w:pStyle w:val="Heading2"/>
      </w:pPr>
      <w:r>
        <w:rPr/>
        <w:t>Aspecto</w:t>
      </w:r>
      <w:r>
        <w:rPr>
          <w:spacing w:val="-5"/>
        </w:rPr>
        <w:t> </w:t>
      </w:r>
      <w:r>
        <w:rPr/>
        <w:t>Susceptible</w:t>
      </w:r>
      <w:r>
        <w:rPr>
          <w:spacing w:val="-3"/>
        </w:rPr>
        <w:t> </w:t>
      </w:r>
      <w:r>
        <w:rPr/>
        <w:t>de</w:t>
      </w:r>
      <w:r>
        <w:rPr>
          <w:spacing w:val="-4"/>
        </w:rPr>
        <w:t> </w:t>
      </w:r>
      <w:r>
        <w:rPr>
          <w:spacing w:val="-2"/>
        </w:rPr>
        <w:t>Mejora</w:t>
      </w:r>
    </w:p>
    <w:p>
      <w:pPr>
        <w:pStyle w:val="BodyText"/>
        <w:ind w:left="222" w:right="1312"/>
        <w:jc w:val="both"/>
      </w:pPr>
      <w:r>
        <w:rPr/>
        <w:t>Se recomienda que el Municipio atienda y aplique las recomendaciones realizadas emanadas de esta evaluación dirigida al Fondo de Aportaciones para el Fortalecimiento de los Municipios y de las Demarcaciones Territoriales del Distrito Federal “FORTAMUN”.</w:t>
      </w:r>
    </w:p>
    <w:p>
      <w:pPr>
        <w:pStyle w:val="BodyText"/>
      </w:pPr>
    </w:p>
    <w:p>
      <w:pPr>
        <w:pStyle w:val="Heading2"/>
        <w:numPr>
          <w:ilvl w:val="0"/>
          <w:numId w:val="8"/>
        </w:numPr>
        <w:tabs>
          <w:tab w:pos="762" w:val="left" w:leader="none"/>
        </w:tabs>
        <w:spacing w:line="240" w:lineRule="auto" w:before="0" w:after="0"/>
        <w:ind w:left="222" w:right="1306" w:firstLine="0"/>
        <w:jc w:val="both"/>
      </w:pPr>
      <w:r>
        <w:rPr/>
        <w:t>¿Con las acciones definidas en los documentos de trabajo e institucionales, que a la fecha se han implementado, provenientes de los Mecanismos para el seguimiento a los aspectos susceptibles de mejora derivados de informes y evaluaciones a los programas presupuestarios de la Administración Pública Federal de los últimos tres años, se han logrado los resultados establecidos?</w:t>
      </w:r>
    </w:p>
    <w:p>
      <w:pPr>
        <w:pStyle w:val="BodyText"/>
        <w:spacing w:before="1"/>
        <w:rPr>
          <w:rFonts w:ascii="Arial"/>
          <w:b/>
        </w:rPr>
      </w:pPr>
    </w:p>
    <w:p>
      <w:pPr>
        <w:spacing w:before="0"/>
        <w:ind w:left="222" w:right="0" w:firstLine="0"/>
        <w:jc w:val="left"/>
        <w:rPr>
          <w:rFonts w:ascii="Arial"/>
          <w:b/>
          <w:i/>
          <w:sz w:val="24"/>
        </w:rPr>
      </w:pPr>
      <w:r>
        <w:rPr>
          <w:rFonts w:ascii="Arial"/>
          <w:b/>
          <w:i/>
          <w:sz w:val="24"/>
        </w:rPr>
        <w:t>Pregunta</w:t>
      </w:r>
      <w:r>
        <w:rPr>
          <w:rFonts w:ascii="Arial"/>
          <w:b/>
          <w:i/>
          <w:spacing w:val="-7"/>
          <w:sz w:val="24"/>
        </w:rPr>
        <w:t> </w:t>
      </w:r>
      <w:r>
        <w:rPr>
          <w:rFonts w:ascii="Arial"/>
          <w:b/>
          <w:i/>
          <w:spacing w:val="-2"/>
          <w:sz w:val="24"/>
        </w:rPr>
        <w:t>abierta</w:t>
      </w:r>
    </w:p>
    <w:p>
      <w:pPr>
        <w:pStyle w:val="BodyText"/>
        <w:ind w:left="222" w:right="1308"/>
        <w:jc w:val="both"/>
      </w:pPr>
      <w:r>
        <w:rPr/>
        <w:t>En congruencia a las respuestas vertidas en el sentido de las Evaluaciones externas de Consistencia y Resultados realizadas de al Municipio de Apan, Hidalgo, se reitera que no cuenta con evidencia de la aplicación de algún tipo evaluación al Fondo de Aportaciones para el Fortalecimiento de los Municipios y de las Demarcaciones Territoriales del Distrito Federal “FORTAMUN” de tres años a la fecha por lo tanto no se dio seguimiento a la aplicación al seguimiento de Aspectos Susceptibles de Mejora en los últimos tres años.</w:t>
      </w:r>
    </w:p>
    <w:p>
      <w:pPr>
        <w:pStyle w:val="BodyText"/>
      </w:pPr>
    </w:p>
    <w:p>
      <w:pPr>
        <w:pStyle w:val="Heading2"/>
        <w:spacing w:before="1"/>
      </w:pPr>
      <w:r>
        <w:rPr/>
        <w:t>Aspecto</w:t>
      </w:r>
      <w:r>
        <w:rPr>
          <w:spacing w:val="-5"/>
        </w:rPr>
        <w:t> </w:t>
      </w:r>
      <w:r>
        <w:rPr/>
        <w:t>Susceptible</w:t>
      </w:r>
      <w:r>
        <w:rPr>
          <w:spacing w:val="-3"/>
        </w:rPr>
        <w:t> </w:t>
      </w:r>
      <w:r>
        <w:rPr/>
        <w:t>de</w:t>
      </w:r>
      <w:r>
        <w:rPr>
          <w:spacing w:val="-4"/>
        </w:rPr>
        <w:t> </w:t>
      </w:r>
      <w:r>
        <w:rPr>
          <w:spacing w:val="-2"/>
        </w:rPr>
        <w:t>Mejora</w:t>
      </w:r>
    </w:p>
    <w:p>
      <w:pPr>
        <w:pStyle w:val="BodyText"/>
        <w:ind w:left="222" w:right="1307"/>
        <w:jc w:val="both"/>
      </w:pPr>
      <w:r>
        <w:rPr/>
        <w:t>Se recomienda que el Municipio atienda e implemente mecanismos para el seguimiento</w:t>
      </w:r>
      <w:r>
        <w:rPr>
          <w:spacing w:val="40"/>
        </w:rPr>
        <w:t> </w:t>
      </w:r>
      <w:r>
        <w:rPr/>
        <w:t>a</w:t>
      </w:r>
      <w:r>
        <w:rPr>
          <w:spacing w:val="40"/>
        </w:rPr>
        <w:t> </w:t>
      </w:r>
      <w:r>
        <w:rPr/>
        <w:t>los</w:t>
      </w:r>
      <w:r>
        <w:rPr>
          <w:spacing w:val="40"/>
        </w:rPr>
        <w:t> </w:t>
      </w:r>
      <w:r>
        <w:rPr/>
        <w:t>Aspectos</w:t>
      </w:r>
      <w:r>
        <w:rPr>
          <w:spacing w:val="40"/>
        </w:rPr>
        <w:t> </w:t>
      </w:r>
      <w:r>
        <w:rPr/>
        <w:t>Susceptibles</w:t>
      </w:r>
      <w:r>
        <w:rPr>
          <w:spacing w:val="40"/>
        </w:rPr>
        <w:t> </w:t>
      </w:r>
      <w:r>
        <w:rPr/>
        <w:t>de</w:t>
      </w:r>
      <w:r>
        <w:rPr>
          <w:spacing w:val="40"/>
        </w:rPr>
        <w:t> </w:t>
      </w:r>
      <w:r>
        <w:rPr/>
        <w:t>Mejoras</w:t>
      </w:r>
      <w:r>
        <w:rPr>
          <w:spacing w:val="40"/>
        </w:rPr>
        <w:t> </w:t>
      </w:r>
      <w:r>
        <w:rPr/>
        <w:t>realizadas</w:t>
      </w:r>
      <w:r>
        <w:rPr>
          <w:spacing w:val="40"/>
        </w:rPr>
        <w:t> </w:t>
      </w:r>
      <w:r>
        <w:rPr/>
        <w:t>al</w:t>
      </w:r>
      <w:r>
        <w:rPr>
          <w:spacing w:val="40"/>
        </w:rPr>
        <w:t> </w:t>
      </w:r>
      <w:r>
        <w:rPr/>
        <w:t>Fondo</w:t>
      </w:r>
      <w:r>
        <w:rPr>
          <w:spacing w:val="40"/>
        </w:rPr>
        <w:t> </w:t>
      </w:r>
      <w:r>
        <w:rPr/>
        <w:t>de</w:t>
      </w:r>
    </w:p>
    <w:p>
      <w:pPr>
        <w:spacing w:after="0"/>
        <w:jc w:val="both"/>
        <w:sectPr>
          <w:pgSz w:w="12240" w:h="15840"/>
          <w:pgMar w:top="1820" w:bottom="280" w:left="1480" w:right="520"/>
        </w:sectPr>
      </w:pPr>
    </w:p>
    <w:p>
      <w:pPr>
        <w:pStyle w:val="BodyText"/>
        <w:spacing w:before="77"/>
        <w:ind w:left="222" w:right="1313"/>
        <w:jc w:val="both"/>
      </w:pPr>
      <w:r>
        <w:rPr/>
        <w:t>Aportaciones para el Fortalecimiento de los Municipios y de las Demarcaciones Territoriales del Distrito Federal “FORTAMUN”.</w:t>
      </w:r>
    </w:p>
    <w:p>
      <w:pPr>
        <w:pStyle w:val="BodyText"/>
      </w:pPr>
    </w:p>
    <w:p>
      <w:pPr>
        <w:pStyle w:val="Heading2"/>
        <w:numPr>
          <w:ilvl w:val="0"/>
          <w:numId w:val="8"/>
        </w:numPr>
        <w:tabs>
          <w:tab w:pos="626" w:val="left" w:leader="none"/>
        </w:tabs>
        <w:spacing w:line="240" w:lineRule="auto" w:before="0" w:after="0"/>
        <w:ind w:left="222" w:right="1309" w:firstLine="0"/>
        <w:jc w:val="both"/>
      </w:pPr>
      <w:r>
        <w:rPr/>
        <w:t>¿Qué recomendaciones de la(s) evaluación(es) externa(s) de los últimos tres años no han sido atendidas y por qué?</w:t>
      </w:r>
    </w:p>
    <w:p>
      <w:pPr>
        <w:pStyle w:val="BodyText"/>
        <w:rPr>
          <w:rFonts w:ascii="Arial"/>
          <w:b/>
        </w:rPr>
      </w:pPr>
    </w:p>
    <w:p>
      <w:pPr>
        <w:spacing w:before="0"/>
        <w:ind w:left="222" w:right="0" w:firstLine="0"/>
        <w:jc w:val="left"/>
        <w:rPr>
          <w:rFonts w:ascii="Arial"/>
          <w:b/>
          <w:i/>
          <w:sz w:val="24"/>
        </w:rPr>
      </w:pPr>
      <w:r>
        <w:rPr>
          <w:rFonts w:ascii="Arial"/>
          <w:b/>
          <w:i/>
          <w:sz w:val="24"/>
        </w:rPr>
        <w:t>Pregunta</w:t>
      </w:r>
      <w:r>
        <w:rPr>
          <w:rFonts w:ascii="Arial"/>
          <w:b/>
          <w:i/>
          <w:spacing w:val="-7"/>
          <w:sz w:val="24"/>
        </w:rPr>
        <w:t> </w:t>
      </w:r>
      <w:r>
        <w:rPr>
          <w:rFonts w:ascii="Arial"/>
          <w:b/>
          <w:i/>
          <w:spacing w:val="-2"/>
          <w:sz w:val="24"/>
        </w:rPr>
        <w:t>abierta</w:t>
      </w:r>
    </w:p>
    <w:p>
      <w:pPr>
        <w:pStyle w:val="BodyText"/>
        <w:ind w:left="222" w:right="1305"/>
        <w:jc w:val="both"/>
      </w:pPr>
      <w:r>
        <w:rPr/>
        <w:t>En congruencia a las respuestas vertidas en el sentido de las Evaluaciones externas de Consistencia y Resultados realizadas de al Municipio de Apan, Hidalgo, se reitera que no cuenta con evidencia de la aplicación de algún tipo evaluación al Fondo de Aportaciones para el Fortalecimiento de los Municipios y de las Demarcaciones Territoriales del Distrito Federal “FORTAMUN” de tres años a la fecha, por lo que no es posible determinar si los Aspectos Susceptibles de Mejora fueron atendidos.</w:t>
      </w:r>
    </w:p>
    <w:p>
      <w:pPr>
        <w:pStyle w:val="BodyText"/>
        <w:spacing w:before="1"/>
      </w:pPr>
    </w:p>
    <w:p>
      <w:pPr>
        <w:pStyle w:val="Heading2"/>
      </w:pPr>
      <w:r>
        <w:rPr/>
        <w:t>Aspecto</w:t>
      </w:r>
      <w:r>
        <w:rPr>
          <w:spacing w:val="-5"/>
        </w:rPr>
        <w:t> </w:t>
      </w:r>
      <w:r>
        <w:rPr/>
        <w:t>Susceptible</w:t>
      </w:r>
      <w:r>
        <w:rPr>
          <w:spacing w:val="-3"/>
        </w:rPr>
        <w:t> </w:t>
      </w:r>
      <w:r>
        <w:rPr/>
        <w:t>de</w:t>
      </w:r>
      <w:r>
        <w:rPr>
          <w:spacing w:val="-4"/>
        </w:rPr>
        <w:t> </w:t>
      </w:r>
      <w:r>
        <w:rPr>
          <w:spacing w:val="-2"/>
        </w:rPr>
        <w:t>Mejora</w:t>
      </w:r>
    </w:p>
    <w:p>
      <w:pPr>
        <w:pStyle w:val="BodyText"/>
        <w:ind w:left="222" w:right="1307"/>
        <w:jc w:val="both"/>
      </w:pPr>
      <w:r>
        <w:rPr/>
        <w:t>Se recomienda que el Municipio atienda e implemente mecanismos para el seguimiento a los Aspectos Susceptibles de Mejoras realizadas al Fondo de Aportaciones para el Fortalecimiento de los Municipios y de las Demarcaciones Territoriales del Distrito Federal “FORTAMUN”.</w:t>
      </w:r>
    </w:p>
    <w:p>
      <w:pPr>
        <w:pStyle w:val="BodyText"/>
      </w:pPr>
    </w:p>
    <w:p>
      <w:pPr>
        <w:pStyle w:val="Heading2"/>
        <w:numPr>
          <w:ilvl w:val="0"/>
          <w:numId w:val="8"/>
        </w:numPr>
        <w:tabs>
          <w:tab w:pos="624" w:val="left" w:leader="none"/>
        </w:tabs>
        <w:spacing w:line="240" w:lineRule="auto" w:before="0" w:after="0"/>
        <w:ind w:left="222" w:right="1309" w:firstLine="0"/>
        <w:jc w:val="both"/>
      </w:pPr>
      <w:r>
        <w:rPr/>
        <w:t>A partir del análisis de las evaluaciones externas realizadas al</w:t>
      </w:r>
      <w:r>
        <w:rPr>
          <w:spacing w:val="-1"/>
        </w:rPr>
        <w:t> </w:t>
      </w:r>
      <w:r>
        <w:rPr/>
        <w:t>programa y de su experiencia en la temática ¿qué temas del programa considera importante evaluar mediante instancias externas?</w:t>
      </w:r>
    </w:p>
    <w:p>
      <w:pPr>
        <w:pStyle w:val="BodyText"/>
        <w:rPr>
          <w:rFonts w:ascii="Arial"/>
          <w:b/>
        </w:rPr>
      </w:pPr>
    </w:p>
    <w:p>
      <w:pPr>
        <w:spacing w:before="0"/>
        <w:ind w:left="222" w:right="0" w:firstLine="0"/>
        <w:jc w:val="left"/>
        <w:rPr>
          <w:rFonts w:ascii="Arial"/>
          <w:b/>
          <w:i/>
          <w:sz w:val="24"/>
        </w:rPr>
      </w:pPr>
      <w:r>
        <w:rPr>
          <w:rFonts w:ascii="Arial"/>
          <w:b/>
          <w:i/>
          <w:sz w:val="24"/>
        </w:rPr>
        <w:t>Pregunta</w:t>
      </w:r>
      <w:r>
        <w:rPr>
          <w:rFonts w:ascii="Arial"/>
          <w:b/>
          <w:i/>
          <w:spacing w:val="-7"/>
          <w:sz w:val="24"/>
        </w:rPr>
        <w:t> </w:t>
      </w:r>
      <w:r>
        <w:rPr>
          <w:rFonts w:ascii="Arial"/>
          <w:b/>
          <w:i/>
          <w:spacing w:val="-2"/>
          <w:sz w:val="24"/>
        </w:rPr>
        <w:t>abierta</w:t>
      </w:r>
    </w:p>
    <w:p>
      <w:pPr>
        <w:pStyle w:val="BodyText"/>
        <w:ind w:left="222" w:right="1305"/>
        <w:jc w:val="both"/>
      </w:pPr>
      <w:r>
        <w:rPr/>
        <w:t>Tomando en cuenta que esta es la primera evaluación que tiene el Fondo de Aportaciones para el Fortalecimiento de los Municipios y de las Demarcaciones Territoriales</w:t>
      </w:r>
      <w:r>
        <w:rPr>
          <w:spacing w:val="-2"/>
        </w:rPr>
        <w:t> </w:t>
      </w:r>
      <w:r>
        <w:rPr/>
        <w:t>del</w:t>
      </w:r>
      <w:r>
        <w:rPr>
          <w:spacing w:val="-4"/>
        </w:rPr>
        <w:t> </w:t>
      </w:r>
      <w:r>
        <w:rPr/>
        <w:t>Distrito</w:t>
      </w:r>
      <w:r>
        <w:rPr>
          <w:spacing w:val="-3"/>
        </w:rPr>
        <w:t> </w:t>
      </w:r>
      <w:r>
        <w:rPr/>
        <w:t>Federal</w:t>
      </w:r>
      <w:r>
        <w:rPr>
          <w:spacing w:val="-1"/>
        </w:rPr>
        <w:t> </w:t>
      </w:r>
      <w:r>
        <w:rPr/>
        <w:t>“FORTAMUN”</w:t>
      </w:r>
      <w:r>
        <w:rPr>
          <w:spacing w:val="-2"/>
        </w:rPr>
        <w:t> </w:t>
      </w:r>
      <w:r>
        <w:rPr/>
        <w:t>del</w:t>
      </w:r>
      <w:r>
        <w:rPr>
          <w:spacing w:val="-2"/>
        </w:rPr>
        <w:t> </w:t>
      </w:r>
      <w:r>
        <w:rPr/>
        <w:t>Municipio</w:t>
      </w:r>
      <w:r>
        <w:rPr>
          <w:spacing w:val="-3"/>
        </w:rPr>
        <w:t> </w:t>
      </w:r>
      <w:r>
        <w:rPr/>
        <w:t>de</w:t>
      </w:r>
      <w:r>
        <w:rPr>
          <w:spacing w:val="-2"/>
        </w:rPr>
        <w:t> </w:t>
      </w:r>
      <w:r>
        <w:rPr/>
        <w:t>Apan,</w:t>
      </w:r>
      <w:r>
        <w:rPr>
          <w:spacing w:val="-3"/>
        </w:rPr>
        <w:t> </w:t>
      </w:r>
      <w:r>
        <w:rPr/>
        <w:t>Hidalgo,</w:t>
      </w:r>
      <w:r>
        <w:rPr>
          <w:spacing w:val="-3"/>
        </w:rPr>
        <w:t> </w:t>
      </w:r>
      <w:r>
        <w:rPr/>
        <w:t>es importante reiterar como en los cuestionamientos anteriores que, no existe evidencia o información que sustente la existencia de evaluaciones externas realizadas al Fondo.</w:t>
      </w:r>
    </w:p>
    <w:p>
      <w:pPr>
        <w:pStyle w:val="BodyText"/>
        <w:spacing w:before="1"/>
      </w:pPr>
    </w:p>
    <w:p>
      <w:pPr>
        <w:pStyle w:val="Heading2"/>
      </w:pPr>
      <w:r>
        <w:rPr/>
        <w:t>Aspecto</w:t>
      </w:r>
      <w:r>
        <w:rPr>
          <w:spacing w:val="-5"/>
        </w:rPr>
        <w:t> </w:t>
      </w:r>
      <w:r>
        <w:rPr/>
        <w:t>Susceptible</w:t>
      </w:r>
      <w:r>
        <w:rPr>
          <w:spacing w:val="-3"/>
        </w:rPr>
        <w:t> </w:t>
      </w:r>
      <w:r>
        <w:rPr/>
        <w:t>de</w:t>
      </w:r>
      <w:r>
        <w:rPr>
          <w:spacing w:val="-4"/>
        </w:rPr>
        <w:t> </w:t>
      </w:r>
      <w:r>
        <w:rPr>
          <w:spacing w:val="-2"/>
        </w:rPr>
        <w:t>Mejora</w:t>
      </w:r>
    </w:p>
    <w:p>
      <w:pPr>
        <w:pStyle w:val="BodyText"/>
        <w:ind w:left="222" w:right="1310"/>
        <w:jc w:val="both"/>
      </w:pPr>
      <w:r>
        <w:rPr/>
        <w:t>Se recomienda que el Municipio realice periódicamente preferentemente de manera anualizada,</w:t>
      </w:r>
      <w:r>
        <w:rPr>
          <w:spacing w:val="-2"/>
        </w:rPr>
        <w:t> </w:t>
      </w:r>
      <w:r>
        <w:rPr/>
        <w:t>Evaluaciones</w:t>
      </w:r>
      <w:r>
        <w:rPr>
          <w:spacing w:val="-1"/>
        </w:rPr>
        <w:t> </w:t>
      </w:r>
      <w:r>
        <w:rPr/>
        <w:t>Externas</w:t>
      </w:r>
      <w:r>
        <w:rPr>
          <w:spacing w:val="-1"/>
        </w:rPr>
        <w:t> </w:t>
      </w:r>
      <w:r>
        <w:rPr/>
        <w:t>de Constancia</w:t>
      </w:r>
      <w:r>
        <w:rPr>
          <w:spacing w:val="-1"/>
        </w:rPr>
        <w:t> </w:t>
      </w:r>
      <w:r>
        <w:rPr/>
        <w:t>y</w:t>
      </w:r>
      <w:r>
        <w:rPr>
          <w:spacing w:val="-1"/>
        </w:rPr>
        <w:t> </w:t>
      </w:r>
      <w:r>
        <w:rPr/>
        <w:t>Resultados</w:t>
      </w:r>
      <w:r>
        <w:rPr>
          <w:spacing w:val="-1"/>
        </w:rPr>
        <w:t> </w:t>
      </w:r>
      <w:r>
        <w:rPr/>
        <w:t>al Fondo de Aportaciones para el Fortalecimiento de los Municipios y de las Demarcaciones Territoriales del Distrito Federal “FORTAMUN”, para determinar los temas relevantes del fondo a evaluar.</w:t>
      </w:r>
    </w:p>
    <w:p>
      <w:pPr>
        <w:pStyle w:val="BodyText"/>
      </w:pPr>
    </w:p>
    <w:p>
      <w:pPr>
        <w:pStyle w:val="Heading2"/>
        <w:numPr>
          <w:ilvl w:val="0"/>
          <w:numId w:val="8"/>
        </w:numPr>
        <w:tabs>
          <w:tab w:pos="620" w:val="left" w:leader="none"/>
        </w:tabs>
        <w:spacing w:line="240" w:lineRule="auto" w:before="0" w:after="0"/>
        <w:ind w:left="620" w:right="0" w:hanging="398"/>
        <w:jc w:val="both"/>
        <w:rPr>
          <w:rFonts w:ascii="Arial MT" w:hAnsi="Arial MT"/>
          <w:b w:val="0"/>
        </w:rPr>
      </w:pPr>
      <w:r>
        <w:rPr/>
        <w:t>El</w:t>
      </w:r>
      <w:r>
        <w:rPr>
          <w:spacing w:val="-5"/>
        </w:rPr>
        <w:t> </w:t>
      </w:r>
      <w:r>
        <w:rPr/>
        <w:t>Programa</w:t>
      </w:r>
      <w:r>
        <w:rPr>
          <w:spacing w:val="-3"/>
        </w:rPr>
        <w:t> </w:t>
      </w:r>
      <w:r>
        <w:rPr/>
        <w:t>recolecta</w:t>
      </w:r>
      <w:r>
        <w:rPr>
          <w:spacing w:val="-3"/>
        </w:rPr>
        <w:t> </w:t>
      </w:r>
      <w:r>
        <w:rPr>
          <w:spacing w:val="-2"/>
        </w:rPr>
        <w:t>información</w:t>
      </w:r>
      <w:r>
        <w:rPr>
          <w:rFonts w:ascii="Arial MT" w:hAnsi="Arial MT"/>
          <w:b w:val="0"/>
          <w:spacing w:val="-2"/>
        </w:rPr>
        <w:t>:</w:t>
      </w:r>
    </w:p>
    <w:p>
      <w:pPr>
        <w:pStyle w:val="BodyText"/>
      </w:pPr>
    </w:p>
    <w:p>
      <w:pPr>
        <w:spacing w:before="0"/>
        <w:ind w:left="222" w:right="0" w:firstLine="0"/>
        <w:jc w:val="left"/>
        <w:rPr>
          <w:rFonts w:ascii="Arial"/>
          <w:b/>
          <w:i/>
          <w:sz w:val="24"/>
        </w:rPr>
      </w:pPr>
      <w:r>
        <w:rPr>
          <w:rFonts w:ascii="Arial"/>
          <w:b/>
          <w:i/>
          <w:spacing w:val="-2"/>
          <w:sz w:val="24"/>
        </w:rPr>
        <w:t>Respuesta</w:t>
      </w:r>
    </w:p>
    <w:p>
      <w:pPr>
        <w:pStyle w:val="Heading2"/>
        <w:spacing w:before="1"/>
      </w:pPr>
      <w:r>
        <w:rPr>
          <w:spacing w:val="-5"/>
        </w:rPr>
        <w:t>No</w:t>
      </w:r>
    </w:p>
    <w:p>
      <w:pPr>
        <w:pStyle w:val="BodyText"/>
        <w:ind w:left="222" w:right="1306"/>
        <w:jc w:val="both"/>
      </w:pPr>
      <w:r>
        <w:rPr/>
        <w:t>El fondo de Fortalecimiento de los Municipios y de las Demarcaciones Territoriales del Distrito Federal “FORTAMUN-DF” a nivel Federal si cuenta con las características establecidas en la pregunta.</w:t>
      </w:r>
    </w:p>
    <w:p>
      <w:pPr>
        <w:spacing w:after="0"/>
        <w:jc w:val="both"/>
        <w:sectPr>
          <w:pgSz w:w="12240" w:h="15840"/>
          <w:pgMar w:top="1340" w:bottom="280" w:left="1480" w:right="520"/>
        </w:sectPr>
      </w:pPr>
    </w:p>
    <w:p>
      <w:pPr>
        <w:pStyle w:val="BodyText"/>
        <w:spacing w:before="77"/>
        <w:ind w:left="222" w:right="1309"/>
        <w:jc w:val="both"/>
      </w:pPr>
      <w:r>
        <w:rPr/>
        <w:t>No obstante, el Fondo de Aportaciones para el Fortalecimiento de los Municipios y de las Demarcaciones Territoriales del Distrito Federal “FORTAMUN” del municipio, no recolecta información respecto de los tipos y montos de apoyo otorgados a los beneficiarios que cumplan con las siguientes características:</w:t>
      </w:r>
    </w:p>
    <w:p>
      <w:pPr>
        <w:pStyle w:val="BodyText"/>
      </w:pPr>
    </w:p>
    <w:p>
      <w:pPr>
        <w:pStyle w:val="ListParagraph"/>
        <w:numPr>
          <w:ilvl w:val="0"/>
          <w:numId w:val="10"/>
        </w:numPr>
        <w:tabs>
          <w:tab w:pos="942" w:val="left" w:leader="none"/>
        </w:tabs>
        <w:spacing w:line="240" w:lineRule="auto" w:before="0" w:after="0"/>
        <w:ind w:left="942" w:right="1307" w:hanging="360"/>
        <w:jc w:val="left"/>
        <w:rPr>
          <w:sz w:val="24"/>
        </w:rPr>
      </w:pPr>
      <w:r>
        <w:rPr>
          <w:sz w:val="24"/>
        </w:rPr>
        <w:t>La contribución del Fondo a los objetivos del Programa sectorial, especial o institucional.</w:t>
      </w:r>
    </w:p>
    <w:p>
      <w:pPr>
        <w:pStyle w:val="ListParagraph"/>
        <w:numPr>
          <w:ilvl w:val="0"/>
          <w:numId w:val="10"/>
        </w:numPr>
        <w:tabs>
          <w:tab w:pos="942" w:val="left" w:leader="none"/>
        </w:tabs>
        <w:spacing w:line="240" w:lineRule="auto" w:before="0" w:after="0"/>
        <w:ind w:left="942" w:right="0" w:hanging="360"/>
        <w:jc w:val="left"/>
        <w:rPr>
          <w:sz w:val="24"/>
        </w:rPr>
      </w:pPr>
      <w:r>
        <w:rPr>
          <w:sz w:val="24"/>
        </w:rPr>
        <w:t>Las</w:t>
      </w:r>
      <w:r>
        <w:rPr>
          <w:spacing w:val="-5"/>
          <w:sz w:val="24"/>
        </w:rPr>
        <w:t> </w:t>
      </w:r>
      <w:r>
        <w:rPr>
          <w:sz w:val="24"/>
        </w:rPr>
        <w:t>características</w:t>
      </w:r>
      <w:r>
        <w:rPr>
          <w:spacing w:val="-6"/>
          <w:sz w:val="24"/>
        </w:rPr>
        <w:t> </w:t>
      </w:r>
      <w:r>
        <w:rPr>
          <w:sz w:val="24"/>
        </w:rPr>
        <w:t>socioeconómicas</w:t>
      </w:r>
      <w:r>
        <w:rPr>
          <w:spacing w:val="-7"/>
          <w:sz w:val="24"/>
        </w:rPr>
        <w:t> </w:t>
      </w:r>
      <w:r>
        <w:rPr>
          <w:sz w:val="24"/>
        </w:rPr>
        <w:t>de</w:t>
      </w:r>
      <w:r>
        <w:rPr>
          <w:spacing w:val="-3"/>
          <w:sz w:val="24"/>
        </w:rPr>
        <w:t> </w:t>
      </w:r>
      <w:r>
        <w:rPr>
          <w:sz w:val="24"/>
        </w:rPr>
        <w:t>sus</w:t>
      </w:r>
      <w:r>
        <w:rPr>
          <w:spacing w:val="-4"/>
          <w:sz w:val="24"/>
        </w:rPr>
        <w:t> </w:t>
      </w:r>
      <w:r>
        <w:rPr>
          <w:spacing w:val="-2"/>
          <w:sz w:val="24"/>
        </w:rPr>
        <w:t>beneficiarios.</w:t>
      </w:r>
    </w:p>
    <w:p>
      <w:pPr>
        <w:pStyle w:val="ListParagraph"/>
        <w:numPr>
          <w:ilvl w:val="0"/>
          <w:numId w:val="10"/>
        </w:numPr>
        <w:tabs>
          <w:tab w:pos="942" w:val="left" w:leader="none"/>
          <w:tab w:pos="5781" w:val="left" w:leader="none"/>
          <w:tab w:pos="7472" w:val="left" w:leader="none"/>
          <w:tab w:pos="8539" w:val="left" w:leader="none"/>
        </w:tabs>
        <w:spacing w:line="240" w:lineRule="auto" w:before="0" w:after="0"/>
        <w:ind w:left="942" w:right="1312" w:hanging="360"/>
        <w:jc w:val="left"/>
        <w:rPr>
          <w:sz w:val="24"/>
        </w:rPr>
      </w:pPr>
      <w:r>
        <w:rPr>
          <w:sz w:val="24"/>
        </w:rPr>
        <w:t>Las</w:t>
      </w:r>
      <w:r>
        <w:rPr>
          <w:spacing w:val="80"/>
          <w:sz w:val="24"/>
        </w:rPr>
        <w:t> </w:t>
      </w:r>
      <w:r>
        <w:rPr>
          <w:sz w:val="24"/>
        </w:rPr>
        <w:t>características</w:t>
      </w:r>
      <w:r>
        <w:rPr>
          <w:spacing w:val="80"/>
          <w:sz w:val="24"/>
        </w:rPr>
        <w:t> </w:t>
      </w:r>
      <w:r>
        <w:rPr>
          <w:sz w:val="24"/>
        </w:rPr>
        <w:t>socioeconómicas</w:t>
      </w:r>
      <w:r>
        <w:rPr>
          <w:spacing w:val="80"/>
          <w:sz w:val="24"/>
        </w:rPr>
        <w:t> </w:t>
      </w:r>
      <w:r>
        <w:rPr>
          <w:sz w:val="24"/>
        </w:rPr>
        <w:t>de</w:t>
        <w:tab/>
        <w:t>las</w:t>
      </w:r>
      <w:r>
        <w:rPr>
          <w:spacing w:val="80"/>
          <w:sz w:val="24"/>
        </w:rPr>
        <w:t> </w:t>
      </w:r>
      <w:r>
        <w:rPr>
          <w:sz w:val="24"/>
        </w:rPr>
        <w:t>personas</w:t>
        <w:tab/>
        <w:t>que</w:t>
      </w:r>
      <w:r>
        <w:rPr>
          <w:spacing w:val="80"/>
          <w:sz w:val="24"/>
        </w:rPr>
        <w:t> </w:t>
      </w:r>
      <w:r>
        <w:rPr>
          <w:sz w:val="24"/>
        </w:rPr>
        <w:t>no</w:t>
        <w:tab/>
      </w:r>
      <w:r>
        <w:rPr>
          <w:spacing w:val="-4"/>
          <w:sz w:val="24"/>
        </w:rPr>
        <w:t>son </w:t>
      </w:r>
      <w:r>
        <w:rPr>
          <w:sz w:val="24"/>
        </w:rPr>
        <w:t>beneficiarias, con fines de comparación con la población beneficiaria.</w:t>
      </w:r>
    </w:p>
    <w:p>
      <w:pPr>
        <w:pStyle w:val="BodyText"/>
      </w:pPr>
    </w:p>
    <w:p>
      <w:pPr>
        <w:pStyle w:val="Heading2"/>
      </w:pPr>
      <w:r>
        <w:rPr/>
        <w:t>Aspecto</w:t>
      </w:r>
      <w:r>
        <w:rPr>
          <w:spacing w:val="-5"/>
        </w:rPr>
        <w:t> </w:t>
      </w:r>
      <w:r>
        <w:rPr/>
        <w:t>Susceptible</w:t>
      </w:r>
      <w:r>
        <w:rPr>
          <w:spacing w:val="-3"/>
        </w:rPr>
        <w:t> </w:t>
      </w:r>
      <w:r>
        <w:rPr/>
        <w:t>de</w:t>
      </w:r>
      <w:r>
        <w:rPr>
          <w:spacing w:val="-4"/>
        </w:rPr>
        <w:t> </w:t>
      </w:r>
      <w:r>
        <w:rPr>
          <w:spacing w:val="-2"/>
        </w:rPr>
        <w:t>Mejora</w:t>
      </w:r>
    </w:p>
    <w:p>
      <w:pPr>
        <w:pStyle w:val="BodyText"/>
        <w:ind w:left="222" w:right="1308"/>
        <w:jc w:val="both"/>
      </w:pPr>
      <w:r>
        <w:rPr/>
        <w:t>Se recomienda que el Municipio identifique el Programa Presupuestario del Fondo de Aportaciones para el Fortalecimiento de los Municipios y de las Demarcaciones Territoriales del Distrito Federal “FORTAMUN” mediante la metodología del Marco Lógico, alineado al Programa sectorial especial, institucional o nacional.</w:t>
      </w:r>
    </w:p>
    <w:p>
      <w:pPr>
        <w:pStyle w:val="BodyText"/>
        <w:spacing w:before="1"/>
      </w:pPr>
    </w:p>
    <w:p>
      <w:pPr>
        <w:pStyle w:val="Heading2"/>
        <w:numPr>
          <w:ilvl w:val="0"/>
          <w:numId w:val="8"/>
        </w:numPr>
        <w:tabs>
          <w:tab w:pos="644" w:val="left" w:leader="none"/>
        </w:tabs>
        <w:spacing w:line="240" w:lineRule="auto" w:before="0" w:after="0"/>
        <w:ind w:left="222" w:right="1312" w:firstLine="0"/>
        <w:jc w:val="left"/>
      </w:pPr>
      <w:r>
        <w:rPr/>
        <w:t>El programa recolecta información para monitorear su desempeño con las siguientes características:</w:t>
      </w:r>
    </w:p>
    <w:p>
      <w:pPr>
        <w:pStyle w:val="BodyText"/>
        <w:rPr>
          <w:rFonts w:ascii="Arial"/>
          <w:b/>
        </w:rPr>
      </w:pPr>
    </w:p>
    <w:p>
      <w:pPr>
        <w:pStyle w:val="ListParagraph"/>
        <w:numPr>
          <w:ilvl w:val="0"/>
          <w:numId w:val="11"/>
        </w:numPr>
        <w:tabs>
          <w:tab w:pos="940" w:val="left" w:leader="none"/>
        </w:tabs>
        <w:spacing w:line="240" w:lineRule="auto" w:before="0" w:after="0"/>
        <w:ind w:left="940" w:right="0" w:hanging="358"/>
        <w:jc w:val="left"/>
        <w:rPr>
          <w:sz w:val="24"/>
        </w:rPr>
      </w:pPr>
      <w:r>
        <w:rPr>
          <w:sz w:val="24"/>
        </w:rPr>
        <w:t>Es</w:t>
      </w:r>
      <w:r>
        <w:rPr>
          <w:spacing w:val="-5"/>
          <w:sz w:val="24"/>
        </w:rPr>
        <w:t> </w:t>
      </w:r>
      <w:r>
        <w:rPr>
          <w:spacing w:val="-2"/>
          <w:sz w:val="24"/>
        </w:rPr>
        <w:t>oportuna.</w:t>
      </w:r>
    </w:p>
    <w:p>
      <w:pPr>
        <w:pStyle w:val="ListParagraph"/>
        <w:numPr>
          <w:ilvl w:val="0"/>
          <w:numId w:val="11"/>
        </w:numPr>
        <w:tabs>
          <w:tab w:pos="940" w:val="left" w:leader="none"/>
        </w:tabs>
        <w:spacing w:line="240" w:lineRule="auto" w:before="0" w:after="0"/>
        <w:ind w:left="940" w:right="0" w:hanging="358"/>
        <w:jc w:val="left"/>
        <w:rPr>
          <w:sz w:val="24"/>
        </w:rPr>
      </w:pPr>
      <w:r>
        <w:rPr>
          <w:sz w:val="24"/>
        </w:rPr>
        <w:t>Es</w:t>
      </w:r>
      <w:r>
        <w:rPr>
          <w:spacing w:val="-5"/>
          <w:sz w:val="24"/>
        </w:rPr>
        <w:t> </w:t>
      </w:r>
      <w:r>
        <w:rPr>
          <w:sz w:val="24"/>
        </w:rPr>
        <w:t>confiable,</w:t>
      </w:r>
      <w:r>
        <w:rPr>
          <w:spacing w:val="-4"/>
          <w:sz w:val="24"/>
        </w:rPr>
        <w:t> </w:t>
      </w:r>
      <w:r>
        <w:rPr>
          <w:sz w:val="24"/>
        </w:rPr>
        <w:t>es</w:t>
      </w:r>
      <w:r>
        <w:rPr>
          <w:spacing w:val="-3"/>
          <w:sz w:val="24"/>
        </w:rPr>
        <w:t> </w:t>
      </w:r>
      <w:r>
        <w:rPr>
          <w:sz w:val="24"/>
        </w:rPr>
        <w:t>decir,</w:t>
      </w:r>
      <w:r>
        <w:rPr>
          <w:spacing w:val="-5"/>
          <w:sz w:val="24"/>
        </w:rPr>
        <w:t> </w:t>
      </w:r>
      <w:r>
        <w:rPr>
          <w:sz w:val="24"/>
        </w:rPr>
        <w:t>se</w:t>
      </w:r>
      <w:r>
        <w:rPr>
          <w:spacing w:val="-3"/>
          <w:sz w:val="24"/>
        </w:rPr>
        <w:t> </w:t>
      </w:r>
      <w:r>
        <w:rPr>
          <w:sz w:val="24"/>
        </w:rPr>
        <w:t>cuenta</w:t>
      </w:r>
      <w:r>
        <w:rPr>
          <w:spacing w:val="-3"/>
          <w:sz w:val="24"/>
        </w:rPr>
        <w:t> </w:t>
      </w:r>
      <w:r>
        <w:rPr>
          <w:sz w:val="24"/>
        </w:rPr>
        <w:t>con</w:t>
      </w:r>
      <w:r>
        <w:rPr>
          <w:spacing w:val="-3"/>
          <w:sz w:val="24"/>
        </w:rPr>
        <w:t> </w:t>
      </w:r>
      <w:r>
        <w:rPr>
          <w:sz w:val="24"/>
        </w:rPr>
        <w:t>un</w:t>
      </w:r>
      <w:r>
        <w:rPr>
          <w:spacing w:val="-3"/>
          <w:sz w:val="24"/>
        </w:rPr>
        <w:t> </w:t>
      </w:r>
      <w:r>
        <w:rPr>
          <w:sz w:val="24"/>
        </w:rPr>
        <w:t>mecanismo</w:t>
      </w:r>
      <w:r>
        <w:rPr>
          <w:spacing w:val="-3"/>
          <w:sz w:val="24"/>
        </w:rPr>
        <w:t> </w:t>
      </w:r>
      <w:r>
        <w:rPr>
          <w:sz w:val="24"/>
        </w:rPr>
        <w:t>de</w:t>
      </w:r>
      <w:r>
        <w:rPr>
          <w:spacing w:val="-3"/>
          <w:sz w:val="24"/>
        </w:rPr>
        <w:t> </w:t>
      </w:r>
      <w:r>
        <w:rPr>
          <w:spacing w:val="-2"/>
          <w:sz w:val="24"/>
        </w:rPr>
        <w:t>validación.</w:t>
      </w:r>
    </w:p>
    <w:p>
      <w:pPr>
        <w:pStyle w:val="ListParagraph"/>
        <w:numPr>
          <w:ilvl w:val="0"/>
          <w:numId w:val="11"/>
        </w:numPr>
        <w:tabs>
          <w:tab w:pos="941" w:val="left" w:leader="none"/>
        </w:tabs>
        <w:spacing w:line="240" w:lineRule="auto" w:before="0" w:after="0"/>
        <w:ind w:left="941" w:right="0" w:hanging="359"/>
        <w:jc w:val="left"/>
        <w:rPr>
          <w:sz w:val="24"/>
        </w:rPr>
      </w:pPr>
      <w:r>
        <w:rPr>
          <w:sz w:val="24"/>
        </w:rPr>
        <w:t>Está</w:t>
      </w:r>
      <w:r>
        <w:rPr>
          <w:spacing w:val="-7"/>
          <w:sz w:val="24"/>
        </w:rPr>
        <w:t> </w:t>
      </w:r>
      <w:r>
        <w:rPr>
          <w:spacing w:val="-2"/>
          <w:sz w:val="24"/>
        </w:rPr>
        <w:t>sistematizada.</w:t>
      </w:r>
    </w:p>
    <w:p>
      <w:pPr>
        <w:pStyle w:val="ListParagraph"/>
        <w:numPr>
          <w:ilvl w:val="0"/>
          <w:numId w:val="11"/>
        </w:numPr>
        <w:tabs>
          <w:tab w:pos="940" w:val="left" w:leader="none"/>
          <w:tab w:pos="942" w:val="left" w:leader="none"/>
        </w:tabs>
        <w:spacing w:line="240" w:lineRule="auto" w:before="0" w:after="0"/>
        <w:ind w:left="942" w:right="1312" w:hanging="360"/>
        <w:jc w:val="left"/>
        <w:rPr>
          <w:sz w:val="24"/>
        </w:rPr>
      </w:pPr>
      <w:r>
        <w:rPr>
          <w:sz w:val="24"/>
        </w:rPr>
        <w:t>Es</w:t>
      </w:r>
      <w:r>
        <w:rPr>
          <w:spacing w:val="80"/>
          <w:sz w:val="24"/>
        </w:rPr>
        <w:t> </w:t>
      </w:r>
      <w:r>
        <w:rPr>
          <w:sz w:val="24"/>
        </w:rPr>
        <w:t>pertinente</w:t>
      </w:r>
      <w:r>
        <w:rPr>
          <w:spacing w:val="80"/>
          <w:sz w:val="24"/>
        </w:rPr>
        <w:t> </w:t>
      </w:r>
      <w:r>
        <w:rPr>
          <w:sz w:val="24"/>
        </w:rPr>
        <w:t>respecto</w:t>
      </w:r>
      <w:r>
        <w:rPr>
          <w:spacing w:val="80"/>
          <w:sz w:val="24"/>
        </w:rPr>
        <w:t> </w:t>
      </w:r>
      <w:r>
        <w:rPr>
          <w:sz w:val="24"/>
        </w:rPr>
        <w:t>de</w:t>
      </w:r>
      <w:r>
        <w:rPr>
          <w:spacing w:val="80"/>
          <w:sz w:val="24"/>
        </w:rPr>
        <w:t> </w:t>
      </w:r>
      <w:r>
        <w:rPr>
          <w:sz w:val="24"/>
        </w:rPr>
        <w:t>su</w:t>
      </w:r>
      <w:r>
        <w:rPr>
          <w:spacing w:val="80"/>
          <w:sz w:val="24"/>
        </w:rPr>
        <w:t> </w:t>
      </w:r>
      <w:r>
        <w:rPr>
          <w:sz w:val="24"/>
        </w:rPr>
        <w:t>gestión,</w:t>
      </w:r>
      <w:r>
        <w:rPr>
          <w:spacing w:val="80"/>
          <w:sz w:val="24"/>
        </w:rPr>
        <w:t> </w:t>
      </w:r>
      <w:r>
        <w:rPr>
          <w:sz w:val="24"/>
        </w:rPr>
        <w:t>es</w:t>
      </w:r>
      <w:r>
        <w:rPr>
          <w:spacing w:val="80"/>
          <w:sz w:val="24"/>
        </w:rPr>
        <w:t> </w:t>
      </w:r>
      <w:r>
        <w:rPr>
          <w:sz w:val="24"/>
        </w:rPr>
        <w:t>decir,</w:t>
      </w:r>
      <w:r>
        <w:rPr>
          <w:spacing w:val="80"/>
          <w:sz w:val="24"/>
        </w:rPr>
        <w:t> </w:t>
      </w:r>
      <w:r>
        <w:rPr>
          <w:sz w:val="24"/>
        </w:rPr>
        <w:t>permite</w:t>
      </w:r>
      <w:r>
        <w:rPr>
          <w:spacing w:val="80"/>
          <w:sz w:val="24"/>
        </w:rPr>
        <w:t> </w:t>
      </w:r>
      <w:r>
        <w:rPr>
          <w:sz w:val="24"/>
        </w:rPr>
        <w:t>medir</w:t>
      </w:r>
      <w:r>
        <w:rPr>
          <w:spacing w:val="80"/>
          <w:sz w:val="24"/>
        </w:rPr>
        <w:t> </w:t>
      </w:r>
      <w:r>
        <w:rPr>
          <w:sz w:val="24"/>
        </w:rPr>
        <w:t>los</w:t>
      </w:r>
      <w:r>
        <w:rPr>
          <w:spacing w:val="80"/>
          <w:sz w:val="24"/>
        </w:rPr>
        <w:t> </w:t>
      </w:r>
      <w:r>
        <w:rPr>
          <w:sz w:val="24"/>
        </w:rPr>
        <w:t>indicadores de Actividades y Componentes.</w:t>
      </w:r>
    </w:p>
    <w:p>
      <w:pPr>
        <w:pStyle w:val="ListParagraph"/>
        <w:numPr>
          <w:ilvl w:val="0"/>
          <w:numId w:val="11"/>
        </w:numPr>
        <w:tabs>
          <w:tab w:pos="940" w:val="left" w:leader="none"/>
          <w:tab w:pos="942" w:val="left" w:leader="none"/>
          <w:tab w:pos="1658" w:val="left" w:leader="none"/>
          <w:tab w:pos="3107" w:val="left" w:leader="none"/>
          <w:tab w:pos="3462" w:val="left" w:leader="none"/>
          <w:tab w:pos="4781" w:val="left" w:leader="none"/>
          <w:tab w:pos="5497" w:val="left" w:leader="none"/>
          <w:tab w:pos="6080" w:val="left" w:leader="none"/>
          <w:tab w:pos="7609" w:val="left" w:leader="none"/>
          <w:tab w:pos="8113" w:val="left" w:leader="none"/>
        </w:tabs>
        <w:spacing w:line="240" w:lineRule="auto" w:before="0" w:after="0"/>
        <w:ind w:left="942" w:right="1311" w:hanging="360"/>
        <w:jc w:val="left"/>
        <w:rPr>
          <w:sz w:val="24"/>
        </w:rPr>
      </w:pPr>
      <w:r>
        <w:rPr>
          <w:spacing w:val="-4"/>
          <w:sz w:val="24"/>
        </w:rPr>
        <w:t>Está</w:t>
      </w:r>
      <w:r>
        <w:rPr>
          <w:sz w:val="24"/>
        </w:rPr>
        <w:tab/>
      </w:r>
      <w:r>
        <w:rPr>
          <w:spacing w:val="-2"/>
          <w:sz w:val="24"/>
        </w:rPr>
        <w:t>actualizada</w:t>
      </w:r>
      <w:r>
        <w:rPr>
          <w:sz w:val="24"/>
        </w:rPr>
        <w:tab/>
      </w:r>
      <w:r>
        <w:rPr>
          <w:spacing w:val="-10"/>
          <w:sz w:val="24"/>
        </w:rPr>
        <w:t>y</w:t>
      </w:r>
      <w:r>
        <w:rPr>
          <w:sz w:val="24"/>
        </w:rPr>
        <w:tab/>
      </w:r>
      <w:r>
        <w:rPr>
          <w:spacing w:val="-2"/>
          <w:sz w:val="24"/>
        </w:rPr>
        <w:t>disponible</w:t>
      </w:r>
      <w:r>
        <w:rPr>
          <w:sz w:val="24"/>
        </w:rPr>
        <w:tab/>
      </w:r>
      <w:r>
        <w:rPr>
          <w:spacing w:val="-4"/>
          <w:sz w:val="24"/>
        </w:rPr>
        <w:t>para</w:t>
      </w:r>
      <w:r>
        <w:rPr>
          <w:sz w:val="24"/>
        </w:rPr>
        <w:tab/>
      </w:r>
      <w:r>
        <w:rPr>
          <w:spacing w:val="-4"/>
          <w:sz w:val="24"/>
        </w:rPr>
        <w:t>dar</w:t>
      </w:r>
      <w:r>
        <w:rPr>
          <w:sz w:val="24"/>
        </w:rPr>
        <w:tab/>
      </w:r>
      <w:r>
        <w:rPr>
          <w:spacing w:val="-2"/>
          <w:sz w:val="24"/>
        </w:rPr>
        <w:t>seguimiento</w:t>
      </w:r>
      <w:r>
        <w:rPr>
          <w:sz w:val="24"/>
        </w:rPr>
        <w:tab/>
      </w:r>
      <w:r>
        <w:rPr>
          <w:spacing w:val="-6"/>
          <w:sz w:val="24"/>
        </w:rPr>
        <w:t>de</w:t>
      </w:r>
      <w:r>
        <w:rPr>
          <w:sz w:val="24"/>
        </w:rPr>
        <w:tab/>
      </w:r>
      <w:r>
        <w:rPr>
          <w:spacing w:val="-2"/>
          <w:sz w:val="24"/>
        </w:rPr>
        <w:t>manera permanente.</w:t>
      </w:r>
    </w:p>
    <w:p>
      <w:pPr>
        <w:pStyle w:val="BodyText"/>
      </w:pPr>
    </w:p>
    <w:p>
      <w:pPr>
        <w:spacing w:before="1"/>
        <w:ind w:left="222" w:right="0" w:firstLine="0"/>
        <w:jc w:val="left"/>
        <w:rPr>
          <w:rFonts w:ascii="Arial"/>
          <w:b/>
          <w:i/>
          <w:sz w:val="24"/>
        </w:rPr>
      </w:pPr>
      <w:r>
        <w:rPr>
          <w:rFonts w:ascii="Arial"/>
          <w:b/>
          <w:i/>
          <w:spacing w:val="-2"/>
          <w:sz w:val="24"/>
        </w:rPr>
        <w:t>Respuesta</w:t>
      </w:r>
    </w:p>
    <w:p>
      <w:pPr>
        <w:pStyle w:val="Heading2"/>
      </w:pPr>
      <w:r>
        <w:rPr>
          <w:spacing w:val="-5"/>
        </w:rPr>
        <w:t>No</w:t>
      </w:r>
    </w:p>
    <w:p>
      <w:pPr>
        <w:pStyle w:val="BodyText"/>
        <w:ind w:left="222" w:right="1308"/>
        <w:jc w:val="both"/>
      </w:pPr>
      <w:r>
        <w:rPr/>
        <w:t>El fondo de Fortalecimiento de los Municipios y de las Demarcaciones Territoriales del Distrito Federal FORTAMUN a nivel nacional, de manera oportuna y trimestral recolecta información a través Formato Único de aplicación de los recursos federales ramo 33 sobre la evolución de los recursos, avance físico y financiero así como la evolución de los indicadores que miden los componentes de la MIR.</w:t>
      </w:r>
    </w:p>
    <w:p>
      <w:pPr>
        <w:pStyle w:val="BodyText"/>
        <w:ind w:left="222" w:right="1310"/>
        <w:jc w:val="both"/>
      </w:pPr>
      <w:r>
        <w:rPr/>
        <w:t>Sin embargo, el fondo de Fortalecimiento de los Municipios y de las Demarcaciones</w:t>
      </w:r>
      <w:r>
        <w:rPr>
          <w:spacing w:val="-2"/>
        </w:rPr>
        <w:t> </w:t>
      </w:r>
      <w:r>
        <w:rPr/>
        <w:t>Territoriales</w:t>
      </w:r>
      <w:r>
        <w:rPr>
          <w:spacing w:val="-3"/>
        </w:rPr>
        <w:t> </w:t>
      </w:r>
      <w:r>
        <w:rPr/>
        <w:t>del</w:t>
      </w:r>
      <w:r>
        <w:rPr>
          <w:spacing w:val="-3"/>
        </w:rPr>
        <w:t> </w:t>
      </w:r>
      <w:r>
        <w:rPr/>
        <w:t>Distrito</w:t>
      </w:r>
      <w:r>
        <w:rPr>
          <w:spacing w:val="-4"/>
        </w:rPr>
        <w:t> </w:t>
      </w:r>
      <w:r>
        <w:rPr/>
        <w:t>Federal FORTAMUN</w:t>
      </w:r>
      <w:r>
        <w:rPr>
          <w:spacing w:val="-3"/>
        </w:rPr>
        <w:t> </w:t>
      </w:r>
      <w:r>
        <w:rPr/>
        <w:t>a</w:t>
      </w:r>
      <w:r>
        <w:rPr>
          <w:spacing w:val="-3"/>
        </w:rPr>
        <w:t> </w:t>
      </w:r>
      <w:r>
        <w:rPr/>
        <w:t>nivel</w:t>
      </w:r>
      <w:r>
        <w:rPr>
          <w:spacing w:val="-3"/>
        </w:rPr>
        <w:t> </w:t>
      </w:r>
      <w:r>
        <w:rPr/>
        <w:t>municipal</w:t>
      </w:r>
      <w:r>
        <w:rPr>
          <w:spacing w:val="-3"/>
        </w:rPr>
        <w:t> </w:t>
      </w:r>
      <w:r>
        <w:rPr/>
        <w:t>no cuenta con mecanismos para recolectar información para el monitorear el desempeño del programa de manera Oportuna, confiable, sistematizada pertinente y actualizada.</w:t>
      </w:r>
    </w:p>
    <w:p>
      <w:pPr>
        <w:pStyle w:val="BodyText"/>
      </w:pPr>
    </w:p>
    <w:p>
      <w:pPr>
        <w:pStyle w:val="Heading2"/>
        <w:spacing w:before="1"/>
      </w:pPr>
      <w:r>
        <w:rPr/>
        <w:t>Aspecto</w:t>
      </w:r>
      <w:r>
        <w:rPr>
          <w:spacing w:val="-5"/>
        </w:rPr>
        <w:t> </w:t>
      </w:r>
      <w:r>
        <w:rPr/>
        <w:t>Susceptible</w:t>
      </w:r>
      <w:r>
        <w:rPr>
          <w:spacing w:val="-3"/>
        </w:rPr>
        <w:t> </w:t>
      </w:r>
      <w:r>
        <w:rPr/>
        <w:t>de</w:t>
      </w:r>
      <w:r>
        <w:rPr>
          <w:spacing w:val="-4"/>
        </w:rPr>
        <w:t> </w:t>
      </w:r>
      <w:r>
        <w:rPr>
          <w:spacing w:val="-2"/>
        </w:rPr>
        <w:t>Mejora</w:t>
      </w:r>
    </w:p>
    <w:p>
      <w:pPr>
        <w:pStyle w:val="BodyText"/>
        <w:ind w:left="222" w:right="1312"/>
        <w:jc w:val="both"/>
      </w:pPr>
      <w:r>
        <w:rPr/>
        <w:t>Se recomienda que el Municipio implemente un mecanismo con el objetivo de que el Fondo de Fortalecimiento de los Municipios y de las Demarcaciones Territoriales</w:t>
      </w:r>
      <w:r>
        <w:rPr>
          <w:spacing w:val="26"/>
        </w:rPr>
        <w:t> </w:t>
      </w:r>
      <w:r>
        <w:rPr/>
        <w:t>del</w:t>
      </w:r>
      <w:r>
        <w:rPr>
          <w:spacing w:val="26"/>
        </w:rPr>
        <w:t> </w:t>
      </w:r>
      <w:r>
        <w:rPr/>
        <w:t>Distrito</w:t>
      </w:r>
      <w:r>
        <w:rPr>
          <w:spacing w:val="25"/>
        </w:rPr>
        <w:t> </w:t>
      </w:r>
      <w:r>
        <w:rPr/>
        <w:t>Federal</w:t>
      </w:r>
      <w:r>
        <w:rPr>
          <w:spacing w:val="26"/>
        </w:rPr>
        <w:t> </w:t>
      </w:r>
      <w:r>
        <w:rPr/>
        <w:t>FORTAMUN</w:t>
      </w:r>
      <w:r>
        <w:rPr>
          <w:spacing w:val="26"/>
        </w:rPr>
        <w:t> </w:t>
      </w:r>
      <w:r>
        <w:rPr/>
        <w:t>y</w:t>
      </w:r>
      <w:r>
        <w:rPr>
          <w:spacing w:val="26"/>
        </w:rPr>
        <w:t> </w:t>
      </w:r>
      <w:r>
        <w:rPr/>
        <w:t>de</w:t>
      </w:r>
      <w:r>
        <w:rPr>
          <w:spacing w:val="26"/>
        </w:rPr>
        <w:t> </w:t>
      </w:r>
      <w:r>
        <w:rPr/>
        <w:t>la</w:t>
      </w:r>
      <w:r>
        <w:rPr>
          <w:spacing w:val="26"/>
        </w:rPr>
        <w:t> </w:t>
      </w:r>
      <w:r>
        <w:rPr/>
        <w:t>mano</w:t>
      </w:r>
      <w:r>
        <w:rPr>
          <w:spacing w:val="26"/>
        </w:rPr>
        <w:t> </w:t>
      </w:r>
      <w:r>
        <w:rPr/>
        <w:t>con</w:t>
      </w:r>
      <w:r>
        <w:rPr>
          <w:spacing w:val="26"/>
        </w:rPr>
        <w:t> </w:t>
      </w:r>
      <w:r>
        <w:rPr/>
        <w:t>la</w:t>
      </w:r>
      <w:r>
        <w:rPr>
          <w:spacing w:val="26"/>
        </w:rPr>
        <w:t> </w:t>
      </w:r>
      <w:r>
        <w:rPr/>
        <w:t>planeación</w:t>
      </w:r>
      <w:r>
        <w:rPr>
          <w:spacing w:val="26"/>
        </w:rPr>
        <w:t> </w:t>
      </w:r>
      <w:r>
        <w:rPr/>
        <w:t>e</w:t>
      </w:r>
    </w:p>
    <w:p>
      <w:pPr>
        <w:spacing w:after="0"/>
        <w:jc w:val="both"/>
        <w:sectPr>
          <w:pgSz w:w="12240" w:h="15840"/>
          <w:pgMar w:top="1340" w:bottom="280" w:left="1480" w:right="520"/>
        </w:sectPr>
      </w:pPr>
    </w:p>
    <w:p>
      <w:pPr>
        <w:pStyle w:val="BodyText"/>
        <w:spacing w:before="77"/>
        <w:ind w:left="222" w:right="1306"/>
        <w:jc w:val="both"/>
      </w:pPr>
      <w:r>
        <w:rPr/>
        <w:t>implementación de la MIR, recabe información para el monitorear el desempeño del programa de manera Oportuna, confiable, sistematizada pertinente y actualizada, para dar seguimiento de manera permanente y pertinente.</w:t>
      </w:r>
    </w:p>
    <w:p>
      <w:pPr>
        <w:pStyle w:val="BodyText"/>
      </w:pPr>
    </w:p>
    <w:p>
      <w:pPr>
        <w:pStyle w:val="Heading2"/>
        <w:numPr>
          <w:ilvl w:val="0"/>
          <w:numId w:val="8"/>
        </w:numPr>
        <w:tabs>
          <w:tab w:pos="636" w:val="left" w:leader="none"/>
        </w:tabs>
        <w:spacing w:line="240" w:lineRule="auto" w:before="0" w:after="0"/>
        <w:ind w:left="222" w:right="1306" w:firstLine="0"/>
        <w:jc w:val="both"/>
      </w:pPr>
      <w:r>
        <w:rPr/>
        <w:t>El programa cuenta con una estrategia de cobertura documentada para atender a su población objetivo con las siguientes características:</w:t>
      </w:r>
    </w:p>
    <w:p>
      <w:pPr>
        <w:pStyle w:val="BodyText"/>
        <w:rPr>
          <w:rFonts w:ascii="Arial"/>
          <w:b/>
        </w:rPr>
      </w:pPr>
    </w:p>
    <w:p>
      <w:pPr>
        <w:pStyle w:val="ListParagraph"/>
        <w:numPr>
          <w:ilvl w:val="0"/>
          <w:numId w:val="12"/>
        </w:numPr>
        <w:tabs>
          <w:tab w:pos="940" w:val="left" w:leader="none"/>
        </w:tabs>
        <w:spacing w:line="240" w:lineRule="auto" w:before="0" w:after="0"/>
        <w:ind w:left="940" w:right="0" w:hanging="358"/>
        <w:jc w:val="left"/>
        <w:rPr>
          <w:sz w:val="24"/>
        </w:rPr>
      </w:pPr>
      <w:r>
        <w:rPr>
          <w:sz w:val="24"/>
        </w:rPr>
        <w:t>Incluye</w:t>
      </w:r>
      <w:r>
        <w:rPr>
          <w:spacing w:val="-11"/>
          <w:sz w:val="24"/>
        </w:rPr>
        <w:t> </w:t>
      </w:r>
      <w:r>
        <w:rPr>
          <w:sz w:val="24"/>
        </w:rPr>
        <w:t>la</w:t>
      </w:r>
      <w:r>
        <w:rPr>
          <w:spacing w:val="-10"/>
          <w:sz w:val="24"/>
        </w:rPr>
        <w:t> </w:t>
      </w:r>
      <w:r>
        <w:rPr>
          <w:sz w:val="24"/>
        </w:rPr>
        <w:t>definición</w:t>
      </w:r>
      <w:r>
        <w:rPr>
          <w:spacing w:val="-10"/>
          <w:sz w:val="24"/>
        </w:rPr>
        <w:t> </w:t>
      </w:r>
      <w:r>
        <w:rPr>
          <w:sz w:val="24"/>
        </w:rPr>
        <w:t>de</w:t>
      </w:r>
      <w:r>
        <w:rPr>
          <w:spacing w:val="-10"/>
          <w:sz w:val="24"/>
        </w:rPr>
        <w:t> </w:t>
      </w:r>
      <w:r>
        <w:rPr>
          <w:sz w:val="24"/>
        </w:rPr>
        <w:t>la</w:t>
      </w:r>
      <w:r>
        <w:rPr>
          <w:spacing w:val="-11"/>
          <w:sz w:val="24"/>
        </w:rPr>
        <w:t> </w:t>
      </w:r>
      <w:r>
        <w:rPr>
          <w:sz w:val="24"/>
        </w:rPr>
        <w:t>población</w:t>
      </w:r>
      <w:r>
        <w:rPr>
          <w:spacing w:val="-10"/>
          <w:sz w:val="24"/>
        </w:rPr>
        <w:t> </w:t>
      </w:r>
      <w:r>
        <w:rPr>
          <w:spacing w:val="-2"/>
          <w:sz w:val="24"/>
        </w:rPr>
        <w:t>objetivo.</w:t>
      </w:r>
    </w:p>
    <w:p>
      <w:pPr>
        <w:pStyle w:val="ListParagraph"/>
        <w:numPr>
          <w:ilvl w:val="0"/>
          <w:numId w:val="12"/>
        </w:numPr>
        <w:tabs>
          <w:tab w:pos="940" w:val="left" w:leader="none"/>
        </w:tabs>
        <w:spacing w:line="240" w:lineRule="auto" w:before="0" w:after="0"/>
        <w:ind w:left="940" w:right="0" w:hanging="358"/>
        <w:jc w:val="left"/>
        <w:rPr>
          <w:sz w:val="24"/>
        </w:rPr>
      </w:pPr>
      <w:r>
        <w:rPr>
          <w:sz w:val="24"/>
        </w:rPr>
        <w:t>Especifica</w:t>
      </w:r>
      <w:r>
        <w:rPr>
          <w:spacing w:val="-13"/>
          <w:sz w:val="24"/>
        </w:rPr>
        <w:t> </w:t>
      </w:r>
      <w:r>
        <w:rPr>
          <w:sz w:val="24"/>
        </w:rPr>
        <w:t>metas</w:t>
      </w:r>
      <w:r>
        <w:rPr>
          <w:spacing w:val="-12"/>
          <w:sz w:val="24"/>
        </w:rPr>
        <w:t> </w:t>
      </w:r>
      <w:r>
        <w:rPr>
          <w:sz w:val="24"/>
        </w:rPr>
        <w:t>de</w:t>
      </w:r>
      <w:r>
        <w:rPr>
          <w:spacing w:val="-12"/>
          <w:sz w:val="24"/>
        </w:rPr>
        <w:t> </w:t>
      </w:r>
      <w:r>
        <w:rPr>
          <w:sz w:val="24"/>
        </w:rPr>
        <w:t>cobertura</w:t>
      </w:r>
      <w:r>
        <w:rPr>
          <w:spacing w:val="-12"/>
          <w:sz w:val="24"/>
        </w:rPr>
        <w:t> </w:t>
      </w:r>
      <w:r>
        <w:rPr>
          <w:spacing w:val="-2"/>
          <w:sz w:val="24"/>
        </w:rPr>
        <w:t>anual.</w:t>
      </w:r>
    </w:p>
    <w:p>
      <w:pPr>
        <w:pStyle w:val="ListParagraph"/>
        <w:numPr>
          <w:ilvl w:val="0"/>
          <w:numId w:val="12"/>
        </w:numPr>
        <w:tabs>
          <w:tab w:pos="941" w:val="left" w:leader="none"/>
        </w:tabs>
        <w:spacing w:line="240" w:lineRule="auto" w:before="0" w:after="0"/>
        <w:ind w:left="941" w:right="0" w:hanging="359"/>
        <w:jc w:val="left"/>
        <w:rPr>
          <w:sz w:val="24"/>
        </w:rPr>
      </w:pPr>
      <w:r>
        <w:rPr>
          <w:sz w:val="24"/>
        </w:rPr>
        <w:t>Abarca</w:t>
      </w:r>
      <w:r>
        <w:rPr>
          <w:spacing w:val="-10"/>
          <w:sz w:val="24"/>
        </w:rPr>
        <w:t> </w:t>
      </w:r>
      <w:r>
        <w:rPr>
          <w:sz w:val="24"/>
        </w:rPr>
        <w:t>un</w:t>
      </w:r>
      <w:r>
        <w:rPr>
          <w:spacing w:val="-9"/>
          <w:sz w:val="24"/>
        </w:rPr>
        <w:t> </w:t>
      </w:r>
      <w:r>
        <w:rPr>
          <w:sz w:val="24"/>
        </w:rPr>
        <w:t>horizonte</w:t>
      </w:r>
      <w:r>
        <w:rPr>
          <w:spacing w:val="-10"/>
          <w:sz w:val="24"/>
        </w:rPr>
        <w:t> </w:t>
      </w:r>
      <w:r>
        <w:rPr>
          <w:sz w:val="24"/>
        </w:rPr>
        <w:t>de</w:t>
      </w:r>
      <w:r>
        <w:rPr>
          <w:spacing w:val="-9"/>
          <w:sz w:val="24"/>
        </w:rPr>
        <w:t> </w:t>
      </w:r>
      <w:r>
        <w:rPr>
          <w:sz w:val="24"/>
        </w:rPr>
        <w:t>mediano</w:t>
      </w:r>
      <w:r>
        <w:rPr>
          <w:spacing w:val="-9"/>
          <w:sz w:val="24"/>
        </w:rPr>
        <w:t> </w:t>
      </w:r>
      <w:r>
        <w:rPr>
          <w:sz w:val="24"/>
        </w:rPr>
        <w:t>y</w:t>
      </w:r>
      <w:r>
        <w:rPr>
          <w:spacing w:val="-10"/>
          <w:sz w:val="24"/>
        </w:rPr>
        <w:t> </w:t>
      </w:r>
      <w:r>
        <w:rPr>
          <w:sz w:val="24"/>
        </w:rPr>
        <w:t>largo</w:t>
      </w:r>
      <w:r>
        <w:rPr>
          <w:spacing w:val="-10"/>
          <w:sz w:val="24"/>
        </w:rPr>
        <w:t> </w:t>
      </w:r>
      <w:r>
        <w:rPr>
          <w:spacing w:val="-2"/>
          <w:sz w:val="24"/>
        </w:rPr>
        <w:t>plazo.</w:t>
      </w:r>
    </w:p>
    <w:p>
      <w:pPr>
        <w:pStyle w:val="ListParagraph"/>
        <w:numPr>
          <w:ilvl w:val="0"/>
          <w:numId w:val="12"/>
        </w:numPr>
        <w:tabs>
          <w:tab w:pos="940" w:val="left" w:leader="none"/>
        </w:tabs>
        <w:spacing w:line="240" w:lineRule="auto" w:before="0" w:after="0"/>
        <w:ind w:left="940" w:right="0" w:hanging="358"/>
        <w:jc w:val="left"/>
        <w:rPr>
          <w:sz w:val="24"/>
        </w:rPr>
      </w:pPr>
      <w:r>
        <w:rPr>
          <w:sz w:val="24"/>
        </w:rPr>
        <w:t>Es</w:t>
      </w:r>
      <w:r>
        <w:rPr>
          <w:spacing w:val="-10"/>
          <w:sz w:val="24"/>
        </w:rPr>
        <w:t> </w:t>
      </w:r>
      <w:r>
        <w:rPr>
          <w:sz w:val="24"/>
        </w:rPr>
        <w:t>congruente</w:t>
      </w:r>
      <w:r>
        <w:rPr>
          <w:spacing w:val="-9"/>
          <w:sz w:val="24"/>
        </w:rPr>
        <w:t> </w:t>
      </w:r>
      <w:r>
        <w:rPr>
          <w:sz w:val="24"/>
        </w:rPr>
        <w:t>con</w:t>
      </w:r>
      <w:r>
        <w:rPr>
          <w:spacing w:val="-9"/>
          <w:sz w:val="24"/>
        </w:rPr>
        <w:t> </w:t>
      </w:r>
      <w:r>
        <w:rPr>
          <w:sz w:val="24"/>
        </w:rPr>
        <w:t>el</w:t>
      </w:r>
      <w:r>
        <w:rPr>
          <w:spacing w:val="-8"/>
          <w:sz w:val="24"/>
        </w:rPr>
        <w:t> </w:t>
      </w:r>
      <w:r>
        <w:rPr>
          <w:sz w:val="24"/>
        </w:rPr>
        <w:t>diseño</w:t>
      </w:r>
      <w:r>
        <w:rPr>
          <w:spacing w:val="-8"/>
          <w:sz w:val="24"/>
        </w:rPr>
        <w:t> </w:t>
      </w:r>
      <w:r>
        <w:rPr>
          <w:sz w:val="24"/>
        </w:rPr>
        <w:t>y</w:t>
      </w:r>
      <w:r>
        <w:rPr>
          <w:spacing w:val="-9"/>
          <w:sz w:val="24"/>
        </w:rPr>
        <w:t> </w:t>
      </w:r>
      <w:r>
        <w:rPr>
          <w:sz w:val="24"/>
        </w:rPr>
        <w:t>el</w:t>
      </w:r>
      <w:r>
        <w:rPr>
          <w:spacing w:val="-8"/>
          <w:sz w:val="24"/>
        </w:rPr>
        <w:t> </w:t>
      </w:r>
      <w:r>
        <w:rPr>
          <w:sz w:val="24"/>
        </w:rPr>
        <w:t>diagnóstico</w:t>
      </w:r>
      <w:r>
        <w:rPr>
          <w:spacing w:val="-8"/>
          <w:sz w:val="24"/>
        </w:rPr>
        <w:t> </w:t>
      </w:r>
      <w:r>
        <w:rPr>
          <w:sz w:val="24"/>
        </w:rPr>
        <w:t>del</w:t>
      </w:r>
      <w:r>
        <w:rPr>
          <w:spacing w:val="-9"/>
          <w:sz w:val="24"/>
        </w:rPr>
        <w:t> </w:t>
      </w:r>
      <w:r>
        <w:rPr>
          <w:spacing w:val="-2"/>
          <w:sz w:val="24"/>
        </w:rPr>
        <w:t>programa</w:t>
      </w:r>
    </w:p>
    <w:p>
      <w:pPr>
        <w:pStyle w:val="BodyText"/>
      </w:pPr>
    </w:p>
    <w:p>
      <w:pPr>
        <w:spacing w:before="0"/>
        <w:ind w:left="222" w:right="0" w:firstLine="0"/>
        <w:jc w:val="left"/>
        <w:rPr>
          <w:rFonts w:ascii="Arial"/>
          <w:b/>
          <w:i/>
          <w:sz w:val="24"/>
        </w:rPr>
      </w:pPr>
      <w:r>
        <w:rPr>
          <w:rFonts w:ascii="Arial"/>
          <w:b/>
          <w:i/>
          <w:spacing w:val="-2"/>
          <w:sz w:val="24"/>
        </w:rPr>
        <w:t>Respuesta</w:t>
      </w:r>
    </w:p>
    <w:p>
      <w:pPr>
        <w:pStyle w:val="Heading2"/>
      </w:pPr>
      <w:r>
        <w:rPr>
          <w:spacing w:val="-5"/>
        </w:rPr>
        <w:t>No</w:t>
      </w:r>
    </w:p>
    <w:p>
      <w:pPr>
        <w:pStyle w:val="BodyText"/>
        <w:spacing w:before="1"/>
        <w:ind w:left="222" w:right="1309"/>
        <w:jc w:val="both"/>
      </w:pPr>
      <w:r>
        <w:rPr/>
        <w:t>El fondo de Fortalecimiento de los Municipios y de las Demarcaciones Territoriales del Distrito Federal FORTAMUN a nivel nacional, cuenta con estrategias de cobertura documentada para atender a su población objetivo, con metas anuales, congruente con el diseño y diagnóstico del Programa establecidos en la Ley de Coordinación Fiscal, Criterios para la coordinación de</w:t>
      </w:r>
      <w:r>
        <w:rPr>
          <w:spacing w:val="40"/>
        </w:rPr>
        <w:t> </w:t>
      </w:r>
      <w:r>
        <w:rPr/>
        <w:t>la aplicación y verificación de los recursos FORTAMUN.</w:t>
      </w:r>
    </w:p>
    <w:p>
      <w:pPr>
        <w:pStyle w:val="BodyText"/>
        <w:ind w:left="222" w:right="1311" w:firstLine="66"/>
        <w:jc w:val="both"/>
      </w:pPr>
      <w:r>
        <w:rPr/>
        <w:t>Sin embargo el Municipio de Apan, Hidalgo no cuenta con una estrategia documentada a través de un Programa Presupuestario exclusivo para el Fondo, por lo que no es posible identificar su población objetivo, metas anuales que sea congruente con el diseño y su diagnóstico.</w:t>
      </w:r>
    </w:p>
    <w:p>
      <w:pPr>
        <w:pStyle w:val="BodyText"/>
      </w:pPr>
    </w:p>
    <w:p>
      <w:pPr>
        <w:pStyle w:val="Heading2"/>
      </w:pPr>
      <w:r>
        <w:rPr/>
        <w:t>Aspecto</w:t>
      </w:r>
      <w:r>
        <w:rPr>
          <w:spacing w:val="-5"/>
        </w:rPr>
        <w:t> </w:t>
      </w:r>
      <w:r>
        <w:rPr/>
        <w:t>Susceptible</w:t>
      </w:r>
      <w:r>
        <w:rPr>
          <w:spacing w:val="-3"/>
        </w:rPr>
        <w:t> </w:t>
      </w:r>
      <w:r>
        <w:rPr/>
        <w:t>de</w:t>
      </w:r>
      <w:r>
        <w:rPr>
          <w:spacing w:val="-4"/>
        </w:rPr>
        <w:t> </w:t>
      </w:r>
      <w:r>
        <w:rPr>
          <w:spacing w:val="-2"/>
        </w:rPr>
        <w:t>Mejora</w:t>
      </w:r>
    </w:p>
    <w:p>
      <w:pPr>
        <w:pStyle w:val="BodyText"/>
        <w:ind w:left="222" w:right="1311"/>
        <w:jc w:val="both"/>
      </w:pPr>
      <w:r>
        <w:rPr/>
        <w:t>Se recomienda que el Municipio implemente, mediante la Metodología del Marco Lógico la MIR del fondo de Fortalecimiento de los Municipios y de las Demarcaciones Territoriales del Distrito Federal FORTAMUN,</w:t>
      </w:r>
      <w:r>
        <w:rPr/>
        <w:t> con</w:t>
      </w:r>
      <w:r>
        <w:rPr/>
        <w:t> el</w:t>
      </w:r>
      <w:r>
        <w:rPr/>
        <w:t> fin</w:t>
      </w:r>
      <w:r>
        <w:rPr/>
        <w:t> de identificar</w:t>
      </w:r>
      <w:r>
        <w:rPr/>
        <w:t> a</w:t>
      </w:r>
      <w:r>
        <w:rPr/>
        <w:t> su</w:t>
      </w:r>
      <w:r>
        <w:rPr/>
        <w:t> población</w:t>
      </w:r>
      <w:r>
        <w:rPr/>
        <w:t> objetivo, metas específicas de cobertura anualizada, que sea congruente con su diseño y diagnostico elaborado.</w:t>
      </w:r>
    </w:p>
    <w:p>
      <w:pPr>
        <w:pStyle w:val="BodyText"/>
        <w:spacing w:before="1"/>
      </w:pPr>
    </w:p>
    <w:p>
      <w:pPr>
        <w:pStyle w:val="Heading2"/>
        <w:numPr>
          <w:ilvl w:val="0"/>
          <w:numId w:val="8"/>
        </w:numPr>
        <w:tabs>
          <w:tab w:pos="683" w:val="left" w:leader="none"/>
        </w:tabs>
        <w:spacing w:line="240" w:lineRule="auto" w:before="0" w:after="0"/>
        <w:ind w:left="222" w:right="1308" w:firstLine="0"/>
        <w:jc w:val="both"/>
      </w:pPr>
      <w:r>
        <w:rPr/>
        <w:t>¿El programa cuenta con mecanismos para identificar su población objetivo? En caso de contar con estos, especifique cuáles y qué información utiliza para hacerlo.</w:t>
      </w:r>
    </w:p>
    <w:p>
      <w:pPr>
        <w:pStyle w:val="BodyText"/>
        <w:rPr>
          <w:rFonts w:ascii="Arial"/>
          <w:b/>
        </w:rPr>
      </w:pPr>
    </w:p>
    <w:p>
      <w:pPr>
        <w:spacing w:before="0"/>
        <w:ind w:left="222" w:right="0" w:firstLine="0"/>
        <w:jc w:val="left"/>
        <w:rPr>
          <w:rFonts w:ascii="Arial"/>
          <w:b/>
          <w:i/>
          <w:sz w:val="24"/>
        </w:rPr>
      </w:pPr>
      <w:r>
        <w:rPr>
          <w:rFonts w:ascii="Arial"/>
          <w:b/>
          <w:i/>
          <w:sz w:val="24"/>
        </w:rPr>
        <w:t>Pregunta</w:t>
      </w:r>
      <w:r>
        <w:rPr>
          <w:rFonts w:ascii="Arial"/>
          <w:b/>
          <w:i/>
          <w:spacing w:val="-7"/>
          <w:sz w:val="24"/>
        </w:rPr>
        <w:t> </w:t>
      </w:r>
      <w:r>
        <w:rPr>
          <w:rFonts w:ascii="Arial"/>
          <w:b/>
          <w:i/>
          <w:spacing w:val="-2"/>
          <w:sz w:val="24"/>
        </w:rPr>
        <w:t>abierta</w:t>
      </w:r>
    </w:p>
    <w:p>
      <w:pPr>
        <w:pStyle w:val="BodyText"/>
        <w:tabs>
          <w:tab w:pos="1149" w:val="left" w:leader="none"/>
          <w:tab w:pos="1743" w:val="left" w:leader="none"/>
          <w:tab w:pos="2257" w:val="left" w:leader="none"/>
          <w:tab w:pos="3812" w:val="left" w:leader="none"/>
          <w:tab w:pos="4495" w:val="left" w:leader="none"/>
          <w:tab w:pos="5734" w:val="left" w:leader="none"/>
          <w:tab w:pos="6194" w:val="left" w:leader="none"/>
          <w:tab w:pos="7429" w:val="left" w:leader="none"/>
          <w:tab w:pos="8528" w:val="left" w:leader="none"/>
        </w:tabs>
        <w:ind w:left="222" w:right="1307"/>
      </w:pPr>
      <w:r>
        <w:rPr/>
        <w:t>El</w:t>
      </w:r>
      <w:r>
        <w:rPr>
          <w:spacing w:val="40"/>
        </w:rPr>
        <w:t> </w:t>
      </w:r>
      <w:r>
        <w:rPr/>
        <w:t>Fondo</w:t>
      </w:r>
      <w:r>
        <w:rPr>
          <w:spacing w:val="40"/>
        </w:rPr>
        <w:t> </w:t>
      </w:r>
      <w:r>
        <w:rPr/>
        <w:t>de</w:t>
      </w:r>
      <w:r>
        <w:rPr>
          <w:spacing w:val="40"/>
        </w:rPr>
        <w:t> </w:t>
      </w:r>
      <w:r>
        <w:rPr/>
        <w:t>Aportaciones</w:t>
      </w:r>
      <w:r>
        <w:rPr>
          <w:spacing w:val="40"/>
        </w:rPr>
        <w:t> </w:t>
      </w:r>
      <w:r>
        <w:rPr/>
        <w:t>para</w:t>
      </w:r>
      <w:r>
        <w:rPr>
          <w:spacing w:val="40"/>
        </w:rPr>
        <w:t> </w:t>
      </w:r>
      <w:r>
        <w:rPr/>
        <w:t>el</w:t>
      </w:r>
      <w:r>
        <w:rPr>
          <w:spacing w:val="40"/>
        </w:rPr>
        <w:t> </w:t>
      </w:r>
      <w:r>
        <w:rPr/>
        <w:t>Fortalecimiento</w:t>
      </w:r>
      <w:r>
        <w:rPr>
          <w:spacing w:val="40"/>
        </w:rPr>
        <w:t> </w:t>
      </w:r>
      <w:r>
        <w:rPr/>
        <w:t>de</w:t>
      </w:r>
      <w:r>
        <w:rPr>
          <w:spacing w:val="40"/>
        </w:rPr>
        <w:t> </w:t>
      </w:r>
      <w:r>
        <w:rPr/>
        <w:t>los</w:t>
      </w:r>
      <w:r>
        <w:rPr>
          <w:spacing w:val="40"/>
        </w:rPr>
        <w:t> </w:t>
      </w:r>
      <w:r>
        <w:rPr/>
        <w:t>Municipios</w:t>
      </w:r>
      <w:r>
        <w:rPr>
          <w:spacing w:val="40"/>
        </w:rPr>
        <w:t> </w:t>
      </w:r>
      <w:r>
        <w:rPr/>
        <w:t>y</w:t>
      </w:r>
      <w:r>
        <w:rPr>
          <w:spacing w:val="40"/>
        </w:rPr>
        <w:t> </w:t>
      </w:r>
      <w:r>
        <w:rPr/>
        <w:t>de</w:t>
      </w:r>
      <w:r>
        <w:rPr>
          <w:spacing w:val="40"/>
        </w:rPr>
        <w:t> </w:t>
      </w:r>
      <w:r>
        <w:rPr/>
        <w:t>las Demarcaciones</w:t>
      </w:r>
      <w:r>
        <w:rPr>
          <w:spacing w:val="40"/>
        </w:rPr>
        <w:t> </w:t>
      </w:r>
      <w:r>
        <w:rPr/>
        <w:t>Territoriales</w:t>
      </w:r>
      <w:r>
        <w:rPr>
          <w:spacing w:val="40"/>
        </w:rPr>
        <w:t> </w:t>
      </w:r>
      <w:r>
        <w:rPr/>
        <w:t>del</w:t>
      </w:r>
      <w:r>
        <w:rPr>
          <w:spacing w:val="40"/>
        </w:rPr>
        <w:t> </w:t>
      </w:r>
      <w:r>
        <w:rPr/>
        <w:t>Distrito</w:t>
      </w:r>
      <w:r>
        <w:rPr>
          <w:spacing w:val="40"/>
        </w:rPr>
        <w:t> </w:t>
      </w:r>
      <w:r>
        <w:rPr/>
        <w:t>Federal</w:t>
      </w:r>
      <w:r>
        <w:rPr>
          <w:spacing w:val="40"/>
        </w:rPr>
        <w:t> </w:t>
      </w:r>
      <w:r>
        <w:rPr/>
        <w:t>“FORTAMUN”</w:t>
      </w:r>
      <w:r>
        <w:rPr>
          <w:spacing w:val="40"/>
        </w:rPr>
        <w:t> </w:t>
      </w:r>
      <w:r>
        <w:rPr/>
        <w:t>a</w:t>
      </w:r>
      <w:r>
        <w:rPr>
          <w:spacing w:val="40"/>
        </w:rPr>
        <w:t> </w:t>
      </w:r>
      <w:r>
        <w:rPr/>
        <w:t>nivel</w:t>
      </w:r>
      <w:r>
        <w:rPr>
          <w:spacing w:val="40"/>
        </w:rPr>
        <w:t> </w:t>
      </w:r>
      <w:r>
        <w:rPr/>
        <w:t>Federal </w:t>
      </w:r>
      <w:r>
        <w:rPr>
          <w:spacing w:val="-2"/>
        </w:rPr>
        <w:t>cuenta</w:t>
      </w:r>
      <w:r>
        <w:rPr/>
        <w:tab/>
      </w:r>
      <w:r>
        <w:rPr>
          <w:spacing w:val="-4"/>
        </w:rPr>
        <w:t>con</w:t>
      </w:r>
      <w:r>
        <w:rPr/>
        <w:tab/>
      </w:r>
      <w:r>
        <w:rPr>
          <w:spacing w:val="-4"/>
        </w:rPr>
        <w:t>los</w:t>
      </w:r>
      <w:r>
        <w:rPr/>
        <w:tab/>
      </w:r>
      <w:r>
        <w:rPr>
          <w:spacing w:val="-2"/>
        </w:rPr>
        <w:t>mecanismos</w:t>
      </w:r>
      <w:r>
        <w:rPr/>
        <w:tab/>
      </w:r>
      <w:r>
        <w:rPr>
          <w:spacing w:val="-4"/>
        </w:rPr>
        <w:t>para</w:t>
      </w:r>
      <w:r>
        <w:rPr/>
        <w:tab/>
      </w:r>
      <w:r>
        <w:rPr>
          <w:spacing w:val="-2"/>
        </w:rPr>
        <w:t>identificar</w:t>
      </w:r>
      <w:r>
        <w:rPr/>
        <w:tab/>
      </w:r>
      <w:r>
        <w:rPr>
          <w:spacing w:val="-6"/>
        </w:rPr>
        <w:t>su</w:t>
      </w:r>
      <w:r>
        <w:rPr/>
        <w:tab/>
      </w:r>
      <w:r>
        <w:rPr>
          <w:spacing w:val="-2"/>
        </w:rPr>
        <w:t>población</w:t>
      </w:r>
      <w:r>
        <w:rPr/>
        <w:tab/>
      </w:r>
      <w:r>
        <w:rPr>
          <w:spacing w:val="-2"/>
        </w:rPr>
        <w:t>objetivo,</w:t>
      </w:r>
      <w:r>
        <w:rPr/>
        <w:tab/>
      </w:r>
      <w:r>
        <w:rPr>
          <w:spacing w:val="-4"/>
        </w:rPr>
        <w:t>que </w:t>
      </w:r>
      <w:r>
        <w:rPr/>
        <w:t>principalmente son los Estados y Municipios. Lo anterior esta normado en la Ley de Coordinación Fiscal y en los Criterios para la coordinación de la aplicación y verificación de los recursos FORTAMUN.</w:t>
      </w:r>
    </w:p>
    <w:p>
      <w:pPr>
        <w:pStyle w:val="BodyText"/>
      </w:pPr>
    </w:p>
    <w:p>
      <w:pPr>
        <w:pStyle w:val="Heading2"/>
        <w:spacing w:before="1"/>
      </w:pPr>
      <w:r>
        <w:rPr/>
        <w:t>Aspecto</w:t>
      </w:r>
      <w:r>
        <w:rPr>
          <w:spacing w:val="-5"/>
        </w:rPr>
        <w:t> </w:t>
      </w:r>
      <w:r>
        <w:rPr/>
        <w:t>Susceptible</w:t>
      </w:r>
      <w:r>
        <w:rPr>
          <w:spacing w:val="-3"/>
        </w:rPr>
        <w:t> </w:t>
      </w:r>
      <w:r>
        <w:rPr/>
        <w:t>de</w:t>
      </w:r>
      <w:r>
        <w:rPr>
          <w:spacing w:val="-5"/>
        </w:rPr>
        <w:t> </w:t>
      </w:r>
      <w:r>
        <w:rPr>
          <w:spacing w:val="-2"/>
        </w:rPr>
        <w:t>Mejora</w:t>
      </w:r>
    </w:p>
    <w:p>
      <w:pPr>
        <w:pStyle w:val="BodyText"/>
        <w:ind w:left="222" w:right="1246"/>
      </w:pPr>
      <w:r>
        <w:rPr/>
        <w:t>Se recomienda que el Municipio implemente, mediante la Metodología del Marco Lógico</w:t>
      </w:r>
      <w:r>
        <w:rPr>
          <w:spacing w:val="75"/>
          <w:w w:val="150"/>
        </w:rPr>
        <w:t> </w:t>
      </w:r>
      <w:r>
        <w:rPr/>
        <w:t>la</w:t>
      </w:r>
      <w:r>
        <w:rPr>
          <w:spacing w:val="75"/>
          <w:w w:val="150"/>
        </w:rPr>
        <w:t> </w:t>
      </w:r>
      <w:r>
        <w:rPr/>
        <w:t>MIR</w:t>
      </w:r>
      <w:r>
        <w:rPr>
          <w:spacing w:val="75"/>
          <w:w w:val="150"/>
        </w:rPr>
        <w:t> </w:t>
      </w:r>
      <w:r>
        <w:rPr/>
        <w:t>del</w:t>
      </w:r>
      <w:r>
        <w:rPr>
          <w:spacing w:val="75"/>
          <w:w w:val="150"/>
        </w:rPr>
        <w:t> </w:t>
      </w:r>
      <w:r>
        <w:rPr/>
        <w:t>fondo</w:t>
      </w:r>
      <w:r>
        <w:rPr>
          <w:spacing w:val="75"/>
          <w:w w:val="150"/>
        </w:rPr>
        <w:t> </w:t>
      </w:r>
      <w:r>
        <w:rPr/>
        <w:t>de</w:t>
      </w:r>
      <w:r>
        <w:rPr>
          <w:spacing w:val="76"/>
          <w:w w:val="150"/>
        </w:rPr>
        <w:t> </w:t>
      </w:r>
      <w:r>
        <w:rPr/>
        <w:t>Fortalecimiento</w:t>
      </w:r>
      <w:r>
        <w:rPr>
          <w:spacing w:val="74"/>
          <w:w w:val="150"/>
        </w:rPr>
        <w:t> </w:t>
      </w:r>
      <w:r>
        <w:rPr/>
        <w:t>de</w:t>
      </w:r>
      <w:r>
        <w:rPr>
          <w:spacing w:val="75"/>
          <w:w w:val="150"/>
        </w:rPr>
        <w:t> </w:t>
      </w:r>
      <w:r>
        <w:rPr/>
        <w:t>los</w:t>
      </w:r>
      <w:r>
        <w:rPr>
          <w:spacing w:val="75"/>
          <w:w w:val="150"/>
        </w:rPr>
        <w:t> </w:t>
      </w:r>
      <w:r>
        <w:rPr/>
        <w:t>Municipios</w:t>
      </w:r>
      <w:r>
        <w:rPr>
          <w:spacing w:val="74"/>
          <w:w w:val="150"/>
        </w:rPr>
        <w:t> </w:t>
      </w:r>
      <w:r>
        <w:rPr/>
        <w:t>y</w:t>
      </w:r>
      <w:r>
        <w:rPr>
          <w:spacing w:val="74"/>
          <w:w w:val="150"/>
        </w:rPr>
        <w:t> </w:t>
      </w:r>
      <w:r>
        <w:rPr/>
        <w:t>de</w:t>
      </w:r>
      <w:r>
        <w:rPr>
          <w:spacing w:val="76"/>
          <w:w w:val="150"/>
        </w:rPr>
        <w:t> </w:t>
      </w:r>
      <w:r>
        <w:rPr>
          <w:spacing w:val="-5"/>
        </w:rPr>
        <w:t>las</w:t>
      </w:r>
    </w:p>
    <w:p>
      <w:pPr>
        <w:spacing w:after="0"/>
        <w:sectPr>
          <w:pgSz w:w="12240" w:h="15840"/>
          <w:pgMar w:top="1340" w:bottom="280" w:left="1480" w:right="520"/>
        </w:sectPr>
      </w:pPr>
    </w:p>
    <w:p>
      <w:pPr>
        <w:pStyle w:val="BodyText"/>
        <w:spacing w:before="77"/>
        <w:ind w:left="222" w:right="1311"/>
        <w:jc w:val="both"/>
      </w:pPr>
      <w:r>
        <w:rPr/>
        <w:t>Demarcaciones Territoriales del Distrito Federal FORTAMUN,</w:t>
      </w:r>
      <w:r>
        <w:rPr/>
        <w:t> con</w:t>
      </w:r>
      <w:r>
        <w:rPr/>
        <w:t> el</w:t>
      </w:r>
      <w:r>
        <w:rPr/>
        <w:t> fin</w:t>
      </w:r>
      <w:r>
        <w:rPr/>
        <w:t> de identificar</w:t>
      </w:r>
      <w:r>
        <w:rPr/>
        <w:t> a</w:t>
      </w:r>
      <w:r>
        <w:rPr/>
        <w:t> su</w:t>
      </w:r>
      <w:r>
        <w:rPr/>
        <w:t> población</w:t>
      </w:r>
      <w:r>
        <w:rPr/>
        <w:t> objetivo, metas específicas de cobertura anualizada, que sea congruente con su diseño y diagnóstico elaborado.</w:t>
      </w:r>
    </w:p>
    <w:p>
      <w:pPr>
        <w:pStyle w:val="BodyText"/>
      </w:pPr>
    </w:p>
    <w:p>
      <w:pPr>
        <w:pStyle w:val="Heading2"/>
        <w:numPr>
          <w:ilvl w:val="0"/>
          <w:numId w:val="8"/>
        </w:numPr>
        <w:tabs>
          <w:tab w:pos="689" w:val="left" w:leader="none"/>
        </w:tabs>
        <w:spacing w:line="240" w:lineRule="auto" w:before="0" w:after="0"/>
        <w:ind w:left="222" w:right="1313" w:firstLine="0"/>
        <w:jc w:val="both"/>
      </w:pPr>
      <w:r>
        <w:rPr/>
        <w:t>A partir de las definiciones de la población potencial, la población objetivo y la población atendida, ¿cuál ha sido la cobertura del programa?</w:t>
      </w:r>
    </w:p>
    <w:p>
      <w:pPr>
        <w:pStyle w:val="BodyText"/>
        <w:rPr>
          <w:rFonts w:ascii="Arial"/>
          <w:b/>
        </w:rPr>
      </w:pPr>
    </w:p>
    <w:p>
      <w:pPr>
        <w:spacing w:before="0"/>
        <w:ind w:left="222" w:right="0" w:firstLine="0"/>
        <w:jc w:val="left"/>
        <w:rPr>
          <w:rFonts w:ascii="Arial"/>
          <w:b/>
          <w:i/>
          <w:sz w:val="24"/>
        </w:rPr>
      </w:pPr>
      <w:r>
        <w:rPr>
          <w:rFonts w:ascii="Arial"/>
          <w:b/>
          <w:i/>
          <w:sz w:val="24"/>
        </w:rPr>
        <w:t>Pregunta</w:t>
      </w:r>
      <w:r>
        <w:rPr>
          <w:rFonts w:ascii="Arial"/>
          <w:b/>
          <w:i/>
          <w:spacing w:val="-7"/>
          <w:sz w:val="24"/>
        </w:rPr>
        <w:t> </w:t>
      </w:r>
      <w:r>
        <w:rPr>
          <w:rFonts w:ascii="Arial"/>
          <w:b/>
          <w:i/>
          <w:spacing w:val="-2"/>
          <w:sz w:val="24"/>
        </w:rPr>
        <w:t>abierta</w:t>
      </w:r>
    </w:p>
    <w:p>
      <w:pPr>
        <w:pStyle w:val="BodyText"/>
        <w:ind w:left="222" w:right="1309"/>
        <w:jc w:val="both"/>
      </w:pPr>
      <w:r>
        <w:rPr/>
        <w:t>Es importante hacer mención, que en congruencia a lo expuesto anteriormente el Municipio de Apan no presenta evidencia alguna alineada a la Metodología del Marco Lógico específicamente para el Fondo de Aportaciones para el Fortalecimiento de los Municipios y de las Demarcaciones Territoriales del</w:t>
      </w:r>
      <w:r>
        <w:rPr>
          <w:spacing w:val="40"/>
        </w:rPr>
        <w:t> </w:t>
      </w:r>
      <w:r>
        <w:rPr/>
        <w:t>Distrito Federal “FORTAMUN que recabe o delimite cuantitativamente información de la población objetivo y población atendida; por lo anterior, se determina la imposibilidad de analizar la evolución de la aplicación de los recursos con respecto a la satisfacción de mitigación de las necesidades su </w:t>
      </w:r>
      <w:r>
        <w:rPr>
          <w:spacing w:val="-2"/>
        </w:rPr>
        <w:t>población.</w:t>
      </w:r>
    </w:p>
    <w:p>
      <w:pPr>
        <w:pStyle w:val="BodyText"/>
        <w:spacing w:before="1"/>
      </w:pPr>
    </w:p>
    <w:p>
      <w:pPr>
        <w:pStyle w:val="Heading2"/>
      </w:pPr>
      <w:r>
        <w:rPr/>
        <w:t>Aspecto</w:t>
      </w:r>
      <w:r>
        <w:rPr>
          <w:spacing w:val="-5"/>
        </w:rPr>
        <w:t> </w:t>
      </w:r>
      <w:r>
        <w:rPr/>
        <w:t>Susceptible</w:t>
      </w:r>
      <w:r>
        <w:rPr>
          <w:spacing w:val="-3"/>
        </w:rPr>
        <w:t> </w:t>
      </w:r>
      <w:r>
        <w:rPr/>
        <w:t>de</w:t>
      </w:r>
      <w:r>
        <w:rPr>
          <w:spacing w:val="-4"/>
        </w:rPr>
        <w:t> </w:t>
      </w:r>
      <w:r>
        <w:rPr>
          <w:spacing w:val="-2"/>
        </w:rPr>
        <w:t>Mejora</w:t>
      </w:r>
    </w:p>
    <w:p>
      <w:pPr>
        <w:pStyle w:val="BodyText"/>
        <w:ind w:left="222" w:right="1311"/>
        <w:jc w:val="both"/>
      </w:pPr>
      <w:r>
        <w:rPr/>
        <w:t>Por lo que, se recomienda como aspecto susceptible de mejora, que el Fondo de Aportaciones para el Fortalecimiento de los Municipios y de las Demarcaciones Territoriales del Distrito Federal “FORTAMUN” del municipio, defina su población total</w:t>
      </w:r>
      <w:r>
        <w:rPr>
          <w:spacing w:val="-2"/>
        </w:rPr>
        <w:t> </w:t>
      </w:r>
      <w:r>
        <w:rPr/>
        <w:t>y/o</w:t>
      </w:r>
      <w:r>
        <w:rPr>
          <w:spacing w:val="-2"/>
        </w:rPr>
        <w:t> </w:t>
      </w:r>
      <w:r>
        <w:rPr/>
        <w:t>área</w:t>
      </w:r>
      <w:r>
        <w:rPr>
          <w:spacing w:val="-2"/>
        </w:rPr>
        <w:t> </w:t>
      </w:r>
      <w:r>
        <w:rPr/>
        <w:t>de</w:t>
      </w:r>
      <w:r>
        <w:rPr>
          <w:spacing w:val="-2"/>
        </w:rPr>
        <w:t> </w:t>
      </w:r>
      <w:r>
        <w:rPr/>
        <w:t>enfoque</w:t>
      </w:r>
      <w:r>
        <w:rPr>
          <w:spacing w:val="-2"/>
        </w:rPr>
        <w:t> </w:t>
      </w:r>
      <w:r>
        <w:rPr/>
        <w:t>potencial</w:t>
      </w:r>
      <w:r>
        <w:rPr>
          <w:spacing w:val="-2"/>
        </w:rPr>
        <w:t> </w:t>
      </w:r>
      <w:r>
        <w:rPr/>
        <w:t>(universo).</w:t>
      </w:r>
      <w:r>
        <w:rPr>
          <w:spacing w:val="-3"/>
        </w:rPr>
        <w:t> </w:t>
      </w:r>
      <w:r>
        <w:rPr/>
        <w:t>Para</w:t>
      </w:r>
      <w:r>
        <w:rPr>
          <w:spacing w:val="-2"/>
        </w:rPr>
        <w:t> </w:t>
      </w:r>
      <w:r>
        <w:rPr/>
        <w:t>determinar</w:t>
      </w:r>
      <w:r>
        <w:rPr>
          <w:spacing w:val="-2"/>
        </w:rPr>
        <w:t> </w:t>
      </w:r>
      <w:r>
        <w:rPr/>
        <w:t>una</w:t>
      </w:r>
      <w:r>
        <w:rPr>
          <w:spacing w:val="-2"/>
        </w:rPr>
        <w:t> </w:t>
      </w:r>
      <w:r>
        <w:rPr/>
        <w:t>cobertura</w:t>
      </w:r>
      <w:r>
        <w:rPr>
          <w:spacing w:val="-2"/>
        </w:rPr>
        <w:t> </w:t>
      </w:r>
      <w:r>
        <w:rPr/>
        <w:t>real del</w:t>
      </w:r>
      <w:r>
        <w:rPr>
          <w:spacing w:val="-3"/>
        </w:rPr>
        <w:t> </w:t>
      </w:r>
      <w:r>
        <w:rPr/>
        <w:t>Fondo</w:t>
      </w:r>
      <w:r>
        <w:rPr>
          <w:spacing w:val="-3"/>
        </w:rPr>
        <w:t> </w:t>
      </w:r>
      <w:r>
        <w:rPr/>
        <w:t>y</w:t>
      </w:r>
      <w:r>
        <w:rPr>
          <w:spacing w:val="-4"/>
        </w:rPr>
        <w:t> </w:t>
      </w:r>
      <w:r>
        <w:rPr/>
        <w:t>el</w:t>
      </w:r>
      <w:r>
        <w:rPr>
          <w:spacing w:val="-3"/>
        </w:rPr>
        <w:t> </w:t>
      </w:r>
      <w:r>
        <w:rPr/>
        <w:t>mecanismo</w:t>
      </w:r>
      <w:r>
        <w:rPr>
          <w:spacing w:val="-3"/>
        </w:rPr>
        <w:t> </w:t>
      </w:r>
      <w:r>
        <w:rPr/>
        <w:t>de</w:t>
      </w:r>
      <w:r>
        <w:rPr>
          <w:spacing w:val="-3"/>
        </w:rPr>
        <w:t> </w:t>
      </w:r>
      <w:r>
        <w:rPr/>
        <w:t>seguimiento</w:t>
      </w:r>
      <w:r>
        <w:rPr>
          <w:spacing w:val="-4"/>
        </w:rPr>
        <w:t> </w:t>
      </w:r>
      <w:r>
        <w:rPr/>
        <w:t>del</w:t>
      </w:r>
      <w:r>
        <w:rPr>
          <w:spacing w:val="-3"/>
        </w:rPr>
        <w:t> </w:t>
      </w:r>
      <w:r>
        <w:rPr/>
        <w:t>desempeño</w:t>
      </w:r>
      <w:r>
        <w:rPr>
          <w:spacing w:val="-3"/>
        </w:rPr>
        <w:t> </w:t>
      </w:r>
      <w:r>
        <w:rPr/>
        <w:t>del</w:t>
      </w:r>
      <w:r>
        <w:rPr>
          <w:spacing w:val="-3"/>
        </w:rPr>
        <w:t> </w:t>
      </w:r>
      <w:r>
        <w:rPr/>
        <w:t>este,</w:t>
      </w:r>
      <w:r>
        <w:rPr>
          <w:spacing w:val="-4"/>
        </w:rPr>
        <w:t> </w:t>
      </w:r>
      <w:r>
        <w:rPr/>
        <w:t>para</w:t>
      </w:r>
      <w:r>
        <w:rPr>
          <w:spacing w:val="-3"/>
        </w:rPr>
        <w:t> </w:t>
      </w:r>
      <w:r>
        <w:rPr/>
        <w:t>con</w:t>
      </w:r>
      <w:r>
        <w:rPr>
          <w:spacing w:val="-3"/>
        </w:rPr>
        <w:t> </w:t>
      </w:r>
      <w:r>
        <w:rPr/>
        <w:t>esto determinar su cobertura e impacto.</w:t>
      </w:r>
    </w:p>
    <w:p>
      <w:pPr>
        <w:pStyle w:val="BodyText"/>
      </w:pPr>
    </w:p>
    <w:p>
      <w:pPr>
        <w:pStyle w:val="Heading2"/>
        <w:numPr>
          <w:ilvl w:val="0"/>
          <w:numId w:val="8"/>
        </w:numPr>
        <w:tabs>
          <w:tab w:pos="632" w:val="left" w:leader="none"/>
        </w:tabs>
        <w:spacing w:line="240" w:lineRule="auto" w:before="0" w:after="0"/>
        <w:ind w:left="222" w:right="1308" w:firstLine="0"/>
        <w:jc w:val="both"/>
      </w:pPr>
      <w:r>
        <w:rPr/>
        <w:t>Describa mediante Diagramas de Flujo el proceso general del programa para cumplir con los bienes y los servicios (es decir los Componentes del programa), así como los procesos clave en la operación del programa.</w:t>
      </w:r>
    </w:p>
    <w:p>
      <w:pPr>
        <w:pStyle w:val="BodyText"/>
        <w:rPr>
          <w:rFonts w:ascii="Arial"/>
          <w:b/>
        </w:rPr>
      </w:pPr>
    </w:p>
    <w:p>
      <w:pPr>
        <w:pStyle w:val="ListParagraph"/>
        <w:numPr>
          <w:ilvl w:val="0"/>
          <w:numId w:val="8"/>
        </w:numPr>
        <w:tabs>
          <w:tab w:pos="734" w:val="left" w:leader="none"/>
        </w:tabs>
        <w:spacing w:line="240" w:lineRule="auto" w:before="1" w:after="0"/>
        <w:ind w:left="222" w:right="1309" w:firstLine="0"/>
        <w:jc w:val="both"/>
        <w:rPr>
          <w:rFonts w:ascii="Arial" w:hAnsi="Arial"/>
          <w:b/>
          <w:sz w:val="24"/>
        </w:rPr>
      </w:pPr>
      <w:r>
        <w:rPr>
          <w:rFonts w:ascii="Arial" w:hAnsi="Arial"/>
          <w:b/>
          <w:sz w:val="24"/>
        </w:rPr>
        <w:t>¿El programa cuenta con información sistematizada que permite conocer la demanda total de apoyos y las características de los solicitantes? (socioeconómicas en el caso de personas físicas y</w:t>
      </w:r>
      <w:r>
        <w:rPr>
          <w:rFonts w:ascii="Arial" w:hAnsi="Arial"/>
          <w:b/>
          <w:spacing w:val="40"/>
          <w:sz w:val="24"/>
        </w:rPr>
        <w:t> </w:t>
      </w:r>
      <w:r>
        <w:rPr>
          <w:rFonts w:ascii="Arial" w:hAnsi="Arial"/>
          <w:b/>
          <w:sz w:val="24"/>
        </w:rPr>
        <w:t>específicas en el caso de personas morales)</w:t>
      </w:r>
    </w:p>
    <w:p>
      <w:pPr>
        <w:pStyle w:val="BodyText"/>
        <w:rPr>
          <w:rFonts w:ascii="Arial"/>
          <w:b/>
        </w:rPr>
      </w:pPr>
    </w:p>
    <w:p>
      <w:pPr>
        <w:spacing w:before="0"/>
        <w:ind w:left="222" w:right="0" w:firstLine="0"/>
        <w:jc w:val="left"/>
        <w:rPr>
          <w:rFonts w:ascii="Arial"/>
          <w:b/>
          <w:i/>
          <w:sz w:val="24"/>
        </w:rPr>
      </w:pPr>
      <w:r>
        <w:rPr>
          <w:rFonts w:ascii="Arial"/>
          <w:b/>
          <w:i/>
          <w:spacing w:val="-2"/>
          <w:sz w:val="24"/>
        </w:rPr>
        <w:t>Respuesta</w:t>
      </w:r>
    </w:p>
    <w:p>
      <w:pPr>
        <w:pStyle w:val="Heading2"/>
      </w:pPr>
      <w:r>
        <w:rPr>
          <w:spacing w:val="-5"/>
        </w:rPr>
        <w:t>No</w:t>
      </w:r>
    </w:p>
    <w:p>
      <w:pPr>
        <w:pStyle w:val="BodyText"/>
        <w:ind w:left="222" w:right="1306"/>
        <w:jc w:val="both"/>
      </w:pPr>
      <w:r>
        <w:rPr/>
        <w:t>Con base a lo establecido en el artículo 37 de la Ley de Coordinación Fiscal (LCF) en la que establece como prioridad del fondo, el cumplimiento de sus obligaciones financieras, al pago de derechos y aprovechamientos por concepto de agua, descargas de aguas residuales, a la modernización de los sistemas de recaudación locales, mantenimiento de infraestructura, y a la atención de las necesidades directamente vinculadas</w:t>
      </w:r>
      <w:r>
        <w:rPr>
          <w:spacing w:val="-2"/>
        </w:rPr>
        <w:t> </w:t>
      </w:r>
      <w:r>
        <w:rPr/>
        <w:t>con la seguridad pública de sus habitantes. Por lo anterior se determina, la imposibilidad de identificar la entrega de apoyos a la sociedad del municipio, debido a que en el rubro de operación del Fondo de Fortalecimiento de los Municipios y de las Demarcaciones Territoriales del</w:t>
      </w:r>
      <w:r>
        <w:rPr>
          <w:spacing w:val="80"/>
        </w:rPr>
        <w:t> </w:t>
      </w:r>
      <w:r>
        <w:rPr/>
        <w:t>Distrito Federal FORTAMUN solo establece gastos como, Servicios Personales,</w:t>
      </w:r>
    </w:p>
    <w:p>
      <w:pPr>
        <w:spacing w:after="0"/>
        <w:jc w:val="both"/>
        <w:sectPr>
          <w:pgSz w:w="12240" w:h="15840"/>
          <w:pgMar w:top="1340" w:bottom="280" w:left="1480" w:right="520"/>
        </w:sectPr>
      </w:pPr>
    </w:p>
    <w:p>
      <w:pPr>
        <w:pStyle w:val="BodyText"/>
        <w:spacing w:before="77"/>
        <w:ind w:left="222" w:right="1314"/>
        <w:jc w:val="both"/>
      </w:pPr>
      <w:r>
        <w:rPr/>
        <w:t>Materiales y Suministros y servicios Generales tal y como se muestra en el Presupuesto de egresos para el FORTAMUN.</w:t>
      </w:r>
    </w:p>
    <w:p>
      <w:pPr>
        <w:pStyle w:val="BodyText"/>
      </w:pPr>
    </w:p>
    <w:p>
      <w:pPr>
        <w:pStyle w:val="Heading2"/>
      </w:pPr>
      <w:r>
        <w:rPr/>
        <w:t>Aspecto</w:t>
      </w:r>
      <w:r>
        <w:rPr>
          <w:spacing w:val="-14"/>
        </w:rPr>
        <w:t> </w:t>
      </w:r>
      <w:r>
        <w:rPr/>
        <w:t>Susceptible</w:t>
      </w:r>
      <w:r>
        <w:rPr>
          <w:spacing w:val="-12"/>
        </w:rPr>
        <w:t> </w:t>
      </w:r>
      <w:r>
        <w:rPr/>
        <w:t>de</w:t>
      </w:r>
      <w:r>
        <w:rPr>
          <w:spacing w:val="-12"/>
        </w:rPr>
        <w:t> </w:t>
      </w:r>
      <w:r>
        <w:rPr>
          <w:spacing w:val="-2"/>
        </w:rPr>
        <w:t>Mejora</w:t>
      </w:r>
    </w:p>
    <w:p>
      <w:pPr>
        <w:pStyle w:val="BodyText"/>
        <w:ind w:left="222" w:right="1304"/>
        <w:jc w:val="both"/>
      </w:pPr>
      <w:r>
        <w:rPr/>
        <w:t>Se recomienda que el Municipio implemente un mecanismo que permita conocer la demanda total de apoyos y características de las solicitudes, así como las características de los solicitantes, específicamente en el gasto de obra pública pagada con recursos del FORTAMUN.</w:t>
      </w:r>
    </w:p>
    <w:p>
      <w:pPr>
        <w:pStyle w:val="BodyText"/>
      </w:pPr>
    </w:p>
    <w:p>
      <w:pPr>
        <w:pStyle w:val="Heading2"/>
        <w:numPr>
          <w:ilvl w:val="0"/>
          <w:numId w:val="8"/>
        </w:numPr>
        <w:tabs>
          <w:tab w:pos="630" w:val="left" w:leader="none"/>
        </w:tabs>
        <w:spacing w:line="240" w:lineRule="auto" w:before="0" w:after="0"/>
        <w:ind w:left="222" w:right="1313" w:firstLine="0"/>
        <w:jc w:val="both"/>
      </w:pPr>
      <w:r>
        <w:rPr/>
        <w:t>Los procedimientos para recibir, registrar y dar trámite a las solicitudes de apoyo cuentan con las siguientes características:</w:t>
      </w:r>
    </w:p>
    <w:p>
      <w:pPr>
        <w:pStyle w:val="BodyText"/>
        <w:rPr>
          <w:rFonts w:ascii="Arial"/>
          <w:b/>
        </w:rPr>
      </w:pPr>
    </w:p>
    <w:p>
      <w:pPr>
        <w:pStyle w:val="ListParagraph"/>
        <w:numPr>
          <w:ilvl w:val="0"/>
          <w:numId w:val="13"/>
        </w:numPr>
        <w:tabs>
          <w:tab w:pos="940" w:val="left" w:leader="none"/>
        </w:tabs>
        <w:spacing w:line="240" w:lineRule="auto" w:before="0" w:after="0"/>
        <w:ind w:left="940" w:right="0" w:hanging="358"/>
        <w:jc w:val="left"/>
        <w:rPr>
          <w:sz w:val="24"/>
        </w:rPr>
      </w:pPr>
      <w:r>
        <w:rPr>
          <w:sz w:val="24"/>
        </w:rPr>
        <w:t>Corresponden</w:t>
      </w:r>
      <w:r>
        <w:rPr>
          <w:spacing w:val="-4"/>
          <w:sz w:val="24"/>
        </w:rPr>
        <w:t> </w:t>
      </w:r>
      <w:r>
        <w:rPr>
          <w:sz w:val="24"/>
        </w:rPr>
        <w:t>a</w:t>
      </w:r>
      <w:r>
        <w:rPr>
          <w:spacing w:val="-4"/>
          <w:sz w:val="24"/>
        </w:rPr>
        <w:t> </w:t>
      </w:r>
      <w:r>
        <w:rPr>
          <w:sz w:val="24"/>
        </w:rPr>
        <w:t>las</w:t>
      </w:r>
      <w:r>
        <w:rPr>
          <w:spacing w:val="-5"/>
          <w:sz w:val="24"/>
        </w:rPr>
        <w:t> </w:t>
      </w:r>
      <w:r>
        <w:rPr>
          <w:sz w:val="24"/>
        </w:rPr>
        <w:t>características</w:t>
      </w:r>
      <w:r>
        <w:rPr>
          <w:spacing w:val="-4"/>
          <w:sz w:val="24"/>
        </w:rPr>
        <w:t> </w:t>
      </w:r>
      <w:r>
        <w:rPr>
          <w:sz w:val="24"/>
        </w:rPr>
        <w:t>de</w:t>
      </w:r>
      <w:r>
        <w:rPr>
          <w:spacing w:val="-4"/>
          <w:sz w:val="24"/>
        </w:rPr>
        <w:t> </w:t>
      </w:r>
      <w:r>
        <w:rPr>
          <w:sz w:val="24"/>
        </w:rPr>
        <w:t>la</w:t>
      </w:r>
      <w:r>
        <w:rPr>
          <w:spacing w:val="-4"/>
          <w:sz w:val="24"/>
        </w:rPr>
        <w:t> </w:t>
      </w:r>
      <w:r>
        <w:rPr>
          <w:sz w:val="24"/>
        </w:rPr>
        <w:t>población</w:t>
      </w:r>
      <w:r>
        <w:rPr>
          <w:spacing w:val="-4"/>
          <w:sz w:val="24"/>
        </w:rPr>
        <w:t> </w:t>
      </w:r>
      <w:r>
        <w:rPr>
          <w:spacing w:val="-2"/>
          <w:sz w:val="24"/>
        </w:rPr>
        <w:t>objetivo.</w:t>
      </w:r>
    </w:p>
    <w:p>
      <w:pPr>
        <w:pStyle w:val="ListParagraph"/>
        <w:numPr>
          <w:ilvl w:val="0"/>
          <w:numId w:val="13"/>
        </w:numPr>
        <w:tabs>
          <w:tab w:pos="940" w:val="left" w:leader="none"/>
        </w:tabs>
        <w:spacing w:line="240" w:lineRule="auto" w:before="0" w:after="0"/>
        <w:ind w:left="940" w:right="0" w:hanging="358"/>
        <w:jc w:val="left"/>
        <w:rPr>
          <w:sz w:val="24"/>
        </w:rPr>
      </w:pPr>
      <w:r>
        <w:rPr>
          <w:sz w:val="24"/>
        </w:rPr>
        <w:t>Existen</w:t>
      </w:r>
      <w:r>
        <w:rPr>
          <w:spacing w:val="-15"/>
          <w:sz w:val="24"/>
        </w:rPr>
        <w:t> </w:t>
      </w:r>
      <w:r>
        <w:rPr>
          <w:sz w:val="24"/>
        </w:rPr>
        <w:t>formatos</w:t>
      </w:r>
      <w:r>
        <w:rPr>
          <w:spacing w:val="-15"/>
          <w:sz w:val="24"/>
        </w:rPr>
        <w:t> </w:t>
      </w:r>
      <w:r>
        <w:rPr>
          <w:spacing w:val="-2"/>
          <w:sz w:val="24"/>
        </w:rPr>
        <w:t>definidos.</w:t>
      </w:r>
    </w:p>
    <w:p>
      <w:pPr>
        <w:pStyle w:val="ListParagraph"/>
        <w:numPr>
          <w:ilvl w:val="0"/>
          <w:numId w:val="13"/>
        </w:numPr>
        <w:tabs>
          <w:tab w:pos="941" w:val="left" w:leader="none"/>
        </w:tabs>
        <w:spacing w:line="240" w:lineRule="auto" w:before="1" w:after="0"/>
        <w:ind w:left="941" w:right="0" w:hanging="359"/>
        <w:jc w:val="left"/>
        <w:rPr>
          <w:sz w:val="24"/>
        </w:rPr>
      </w:pPr>
      <w:r>
        <w:rPr>
          <w:sz w:val="24"/>
        </w:rPr>
        <w:t>Están</w:t>
      </w:r>
      <w:r>
        <w:rPr>
          <w:spacing w:val="-12"/>
          <w:sz w:val="24"/>
        </w:rPr>
        <w:t> </w:t>
      </w:r>
      <w:r>
        <w:rPr>
          <w:sz w:val="24"/>
        </w:rPr>
        <w:t>disponibles</w:t>
      </w:r>
      <w:r>
        <w:rPr>
          <w:spacing w:val="-14"/>
          <w:sz w:val="24"/>
        </w:rPr>
        <w:t> </w:t>
      </w:r>
      <w:r>
        <w:rPr>
          <w:sz w:val="24"/>
        </w:rPr>
        <w:t>para</w:t>
      </w:r>
      <w:r>
        <w:rPr>
          <w:spacing w:val="-12"/>
          <w:sz w:val="24"/>
        </w:rPr>
        <w:t> </w:t>
      </w:r>
      <w:r>
        <w:rPr>
          <w:sz w:val="24"/>
        </w:rPr>
        <w:t>la</w:t>
      </w:r>
      <w:r>
        <w:rPr>
          <w:spacing w:val="-11"/>
          <w:sz w:val="24"/>
        </w:rPr>
        <w:t> </w:t>
      </w:r>
      <w:r>
        <w:rPr>
          <w:sz w:val="24"/>
        </w:rPr>
        <w:t>población</w:t>
      </w:r>
      <w:r>
        <w:rPr>
          <w:spacing w:val="-12"/>
          <w:sz w:val="24"/>
        </w:rPr>
        <w:t> </w:t>
      </w:r>
      <w:r>
        <w:rPr>
          <w:spacing w:val="-2"/>
          <w:sz w:val="24"/>
        </w:rPr>
        <w:t>objetivo.</w:t>
      </w:r>
    </w:p>
    <w:p>
      <w:pPr>
        <w:pStyle w:val="ListParagraph"/>
        <w:numPr>
          <w:ilvl w:val="0"/>
          <w:numId w:val="13"/>
        </w:numPr>
        <w:tabs>
          <w:tab w:pos="940" w:val="left" w:leader="none"/>
        </w:tabs>
        <w:spacing w:line="240" w:lineRule="auto" w:before="0" w:after="0"/>
        <w:ind w:left="940" w:right="0" w:hanging="358"/>
        <w:jc w:val="left"/>
        <w:rPr>
          <w:sz w:val="24"/>
        </w:rPr>
      </w:pPr>
      <w:r>
        <w:rPr>
          <w:sz w:val="24"/>
        </w:rPr>
        <w:t>Están</w:t>
      </w:r>
      <w:r>
        <w:rPr>
          <w:spacing w:val="-12"/>
          <w:sz w:val="24"/>
        </w:rPr>
        <w:t> </w:t>
      </w:r>
      <w:r>
        <w:rPr>
          <w:sz w:val="24"/>
        </w:rPr>
        <w:t>apegados</w:t>
      </w:r>
      <w:r>
        <w:rPr>
          <w:spacing w:val="-12"/>
          <w:sz w:val="24"/>
        </w:rPr>
        <w:t> </w:t>
      </w:r>
      <w:r>
        <w:rPr>
          <w:sz w:val="24"/>
        </w:rPr>
        <w:t>al</w:t>
      </w:r>
      <w:r>
        <w:rPr>
          <w:spacing w:val="-13"/>
          <w:sz w:val="24"/>
        </w:rPr>
        <w:t> </w:t>
      </w:r>
      <w:r>
        <w:rPr>
          <w:sz w:val="24"/>
        </w:rPr>
        <w:t>documento</w:t>
      </w:r>
      <w:r>
        <w:rPr>
          <w:spacing w:val="-13"/>
          <w:sz w:val="24"/>
        </w:rPr>
        <w:t> </w:t>
      </w:r>
      <w:r>
        <w:rPr>
          <w:sz w:val="24"/>
        </w:rPr>
        <w:t>normativo</w:t>
      </w:r>
      <w:r>
        <w:rPr>
          <w:spacing w:val="-12"/>
          <w:sz w:val="24"/>
        </w:rPr>
        <w:t> </w:t>
      </w:r>
      <w:r>
        <w:rPr>
          <w:sz w:val="24"/>
        </w:rPr>
        <w:t>del</w:t>
      </w:r>
      <w:r>
        <w:rPr>
          <w:spacing w:val="-12"/>
          <w:sz w:val="24"/>
        </w:rPr>
        <w:t> </w:t>
      </w:r>
      <w:r>
        <w:rPr>
          <w:spacing w:val="-2"/>
          <w:sz w:val="24"/>
        </w:rPr>
        <w:t>programa</w:t>
      </w:r>
    </w:p>
    <w:p>
      <w:pPr>
        <w:pStyle w:val="BodyText"/>
      </w:pPr>
    </w:p>
    <w:p>
      <w:pPr>
        <w:spacing w:before="0"/>
        <w:ind w:left="222" w:right="0" w:firstLine="0"/>
        <w:jc w:val="left"/>
        <w:rPr>
          <w:rFonts w:ascii="Arial"/>
          <w:b/>
          <w:i/>
          <w:sz w:val="24"/>
        </w:rPr>
      </w:pPr>
      <w:r>
        <w:rPr>
          <w:rFonts w:ascii="Arial"/>
          <w:b/>
          <w:i/>
          <w:spacing w:val="-2"/>
          <w:sz w:val="24"/>
        </w:rPr>
        <w:t>Respuesta</w:t>
      </w:r>
    </w:p>
    <w:p>
      <w:pPr>
        <w:pStyle w:val="Heading1"/>
      </w:pPr>
      <w:r>
        <w:rPr>
          <w:spacing w:val="-5"/>
        </w:rPr>
        <w:t>NO</w:t>
      </w:r>
    </w:p>
    <w:p>
      <w:pPr>
        <w:pStyle w:val="BodyText"/>
        <w:ind w:left="222" w:right="1307"/>
        <w:jc w:val="both"/>
      </w:pPr>
      <w:r>
        <w:rPr/>
        <w:t>El Municipio de Apan, Hidalgo, tiene procedimientos establecidos para la recepción de correspondencia externa, incluidas las solicitudes de apoyos de todas las comunidades que conforman el Municipio; estas solicitudes son enviadas a las áreas correspondientes para su atención, sin embargo, como ya se</w:t>
      </w:r>
      <w:r>
        <w:rPr>
          <w:spacing w:val="-3"/>
        </w:rPr>
        <w:t> </w:t>
      </w:r>
      <w:r>
        <w:rPr/>
        <w:t>comentó</w:t>
      </w:r>
      <w:r>
        <w:rPr>
          <w:spacing w:val="-3"/>
        </w:rPr>
        <w:t> </w:t>
      </w:r>
      <w:r>
        <w:rPr/>
        <w:t>con</w:t>
      </w:r>
      <w:r>
        <w:rPr>
          <w:spacing w:val="-3"/>
        </w:rPr>
        <w:t> </w:t>
      </w:r>
      <w:r>
        <w:rPr/>
        <w:t>antelación</w:t>
      </w:r>
      <w:r>
        <w:rPr>
          <w:spacing w:val="-3"/>
        </w:rPr>
        <w:t> </w:t>
      </w:r>
      <w:r>
        <w:rPr/>
        <w:t>los</w:t>
      </w:r>
      <w:r>
        <w:rPr>
          <w:spacing w:val="-3"/>
        </w:rPr>
        <w:t> </w:t>
      </w:r>
      <w:r>
        <w:rPr/>
        <w:t>recursos</w:t>
      </w:r>
      <w:r>
        <w:rPr>
          <w:spacing w:val="-3"/>
        </w:rPr>
        <w:t> </w:t>
      </w:r>
      <w:r>
        <w:rPr/>
        <w:t>recibidos</w:t>
      </w:r>
      <w:r>
        <w:rPr>
          <w:spacing w:val="-4"/>
        </w:rPr>
        <w:t> </w:t>
      </w:r>
      <w:r>
        <w:rPr/>
        <w:t>por</w:t>
      </w:r>
      <w:r>
        <w:rPr>
          <w:spacing w:val="-3"/>
        </w:rPr>
        <w:t> </w:t>
      </w:r>
      <w:r>
        <w:rPr/>
        <w:t>el</w:t>
      </w:r>
      <w:r>
        <w:rPr>
          <w:spacing w:val="-3"/>
        </w:rPr>
        <w:t> </w:t>
      </w:r>
      <w:r>
        <w:rPr/>
        <w:t>Fondo</w:t>
      </w:r>
      <w:r>
        <w:rPr>
          <w:spacing w:val="-3"/>
        </w:rPr>
        <w:t> </w:t>
      </w:r>
      <w:r>
        <w:rPr/>
        <w:t>de</w:t>
      </w:r>
      <w:r>
        <w:rPr>
          <w:spacing w:val="-3"/>
        </w:rPr>
        <w:t> </w:t>
      </w:r>
      <w:r>
        <w:rPr/>
        <w:t>Fortalecimiento de los Municipios y de las Demarcaciones Territoriales del Distrito Federal FORTAMUN, con fundamento en lo establecido por el artículo 37 de la Ley de Coordinación Fiscal y</w:t>
      </w:r>
    </w:p>
    <w:p>
      <w:pPr>
        <w:pStyle w:val="BodyText"/>
        <w:ind w:left="222" w:right="1305"/>
        <w:jc w:val="both"/>
      </w:pPr>
      <w:r>
        <w:rPr/>
        <w:t>el Presupuesto Municipal Aprobado, no se contempla el otorgamiento de apoyos a la población, el recurso está dirigido al gasto de operación.</w:t>
      </w:r>
    </w:p>
    <w:p>
      <w:pPr>
        <w:pStyle w:val="BodyText"/>
      </w:pPr>
    </w:p>
    <w:p>
      <w:pPr>
        <w:pStyle w:val="Heading2"/>
        <w:spacing w:before="1"/>
      </w:pPr>
      <w:r>
        <w:rPr/>
        <w:t>Aspecto</w:t>
      </w:r>
      <w:r>
        <w:rPr>
          <w:spacing w:val="-5"/>
        </w:rPr>
        <w:t> </w:t>
      </w:r>
      <w:r>
        <w:rPr/>
        <w:t>Susceptible</w:t>
      </w:r>
      <w:r>
        <w:rPr>
          <w:spacing w:val="-3"/>
        </w:rPr>
        <w:t> </w:t>
      </w:r>
      <w:r>
        <w:rPr/>
        <w:t>de</w:t>
      </w:r>
      <w:r>
        <w:rPr>
          <w:spacing w:val="-4"/>
        </w:rPr>
        <w:t> </w:t>
      </w:r>
      <w:r>
        <w:rPr>
          <w:spacing w:val="-2"/>
        </w:rPr>
        <w:t>Mejora</w:t>
      </w:r>
    </w:p>
    <w:p>
      <w:pPr>
        <w:pStyle w:val="BodyText"/>
        <w:ind w:left="222" w:right="1307"/>
        <w:jc w:val="both"/>
      </w:pPr>
      <w:r>
        <w:rPr/>
        <w:t>Se recomienda que el Municipio implemente un mecanismo que permita recibir, registrar y dar trámite a las solicitudes de apoyo, de la población objetivo, en formatos definidos y disponibles en todo momento.</w:t>
      </w:r>
    </w:p>
    <w:p>
      <w:pPr>
        <w:pStyle w:val="BodyText"/>
      </w:pPr>
    </w:p>
    <w:p>
      <w:pPr>
        <w:pStyle w:val="Heading2"/>
        <w:numPr>
          <w:ilvl w:val="0"/>
          <w:numId w:val="8"/>
        </w:numPr>
        <w:tabs>
          <w:tab w:pos="667" w:val="left" w:leader="none"/>
        </w:tabs>
        <w:spacing w:line="240" w:lineRule="auto" w:before="0" w:after="0"/>
        <w:ind w:left="222" w:right="1311" w:firstLine="0"/>
        <w:jc w:val="both"/>
      </w:pPr>
      <w:r>
        <w:rPr/>
        <w:t>El programa cuenta con mecanismos documentados para verificar el procedimiento</w:t>
      </w:r>
      <w:r>
        <w:rPr>
          <w:spacing w:val="-1"/>
        </w:rPr>
        <w:t> </w:t>
      </w:r>
      <w:r>
        <w:rPr/>
        <w:t>para</w:t>
      </w:r>
      <w:r>
        <w:rPr>
          <w:spacing w:val="-2"/>
        </w:rPr>
        <w:t> </w:t>
      </w:r>
      <w:r>
        <w:rPr/>
        <w:t>recibir,</w:t>
      </w:r>
      <w:r>
        <w:rPr>
          <w:spacing w:val="-3"/>
        </w:rPr>
        <w:t> </w:t>
      </w:r>
      <w:r>
        <w:rPr/>
        <w:t>registrar</w:t>
      </w:r>
      <w:r>
        <w:rPr>
          <w:spacing w:val="-2"/>
        </w:rPr>
        <w:t> </w:t>
      </w:r>
      <w:r>
        <w:rPr/>
        <w:t>y</w:t>
      </w:r>
      <w:r>
        <w:rPr>
          <w:spacing w:val="-2"/>
        </w:rPr>
        <w:t> </w:t>
      </w:r>
      <w:r>
        <w:rPr/>
        <w:t>dar</w:t>
      </w:r>
      <w:r>
        <w:rPr>
          <w:spacing w:val="-2"/>
        </w:rPr>
        <w:t> </w:t>
      </w:r>
      <w:r>
        <w:rPr/>
        <w:t>trámite</w:t>
      </w:r>
      <w:r>
        <w:rPr>
          <w:spacing w:val="-3"/>
        </w:rPr>
        <w:t> </w:t>
      </w:r>
      <w:r>
        <w:rPr/>
        <w:t>a</w:t>
      </w:r>
      <w:r>
        <w:rPr>
          <w:spacing w:val="-2"/>
        </w:rPr>
        <w:t> </w:t>
      </w:r>
      <w:r>
        <w:rPr/>
        <w:t>las</w:t>
      </w:r>
      <w:r>
        <w:rPr>
          <w:spacing w:val="-2"/>
        </w:rPr>
        <w:t> </w:t>
      </w:r>
      <w:r>
        <w:rPr/>
        <w:t>solicitudes de</w:t>
      </w:r>
      <w:r>
        <w:rPr>
          <w:spacing w:val="-1"/>
        </w:rPr>
        <w:t> </w:t>
      </w:r>
      <w:r>
        <w:rPr/>
        <w:t>apoyo con las siguientes características:</w:t>
      </w:r>
    </w:p>
    <w:p>
      <w:pPr>
        <w:pStyle w:val="BodyText"/>
        <w:rPr>
          <w:rFonts w:ascii="Arial"/>
          <w:b/>
        </w:rPr>
      </w:pPr>
    </w:p>
    <w:p>
      <w:pPr>
        <w:pStyle w:val="ListParagraph"/>
        <w:numPr>
          <w:ilvl w:val="0"/>
          <w:numId w:val="14"/>
        </w:numPr>
        <w:tabs>
          <w:tab w:pos="940" w:val="left" w:leader="none"/>
        </w:tabs>
        <w:spacing w:line="240" w:lineRule="auto" w:before="0" w:after="0"/>
        <w:ind w:left="940" w:right="0" w:hanging="358"/>
        <w:jc w:val="left"/>
        <w:rPr>
          <w:sz w:val="24"/>
        </w:rPr>
      </w:pPr>
      <w:r>
        <w:rPr>
          <w:sz w:val="24"/>
        </w:rPr>
        <w:t>Son</w:t>
      </w:r>
      <w:r>
        <w:rPr>
          <w:spacing w:val="-11"/>
          <w:sz w:val="24"/>
        </w:rPr>
        <w:t> </w:t>
      </w:r>
      <w:r>
        <w:rPr>
          <w:sz w:val="24"/>
        </w:rPr>
        <w:t>consistentes</w:t>
      </w:r>
      <w:r>
        <w:rPr>
          <w:spacing w:val="-12"/>
          <w:sz w:val="24"/>
        </w:rPr>
        <w:t> </w:t>
      </w:r>
      <w:r>
        <w:rPr>
          <w:sz w:val="24"/>
        </w:rPr>
        <w:t>con</w:t>
      </w:r>
      <w:r>
        <w:rPr>
          <w:spacing w:val="-10"/>
          <w:sz w:val="24"/>
        </w:rPr>
        <w:t> </w:t>
      </w:r>
      <w:r>
        <w:rPr>
          <w:sz w:val="24"/>
        </w:rPr>
        <w:t>las</w:t>
      </w:r>
      <w:r>
        <w:rPr>
          <w:spacing w:val="-11"/>
          <w:sz w:val="24"/>
        </w:rPr>
        <w:t> </w:t>
      </w:r>
      <w:r>
        <w:rPr>
          <w:sz w:val="24"/>
        </w:rPr>
        <w:t>características</w:t>
      </w:r>
      <w:r>
        <w:rPr>
          <w:spacing w:val="-11"/>
          <w:sz w:val="24"/>
        </w:rPr>
        <w:t> </w:t>
      </w:r>
      <w:r>
        <w:rPr>
          <w:sz w:val="24"/>
        </w:rPr>
        <w:t>de</w:t>
      </w:r>
      <w:r>
        <w:rPr>
          <w:spacing w:val="-10"/>
          <w:sz w:val="24"/>
        </w:rPr>
        <w:t> </w:t>
      </w:r>
      <w:r>
        <w:rPr>
          <w:sz w:val="24"/>
        </w:rPr>
        <w:t>la</w:t>
      </w:r>
      <w:r>
        <w:rPr>
          <w:spacing w:val="-11"/>
          <w:sz w:val="24"/>
        </w:rPr>
        <w:t> </w:t>
      </w:r>
      <w:r>
        <w:rPr>
          <w:sz w:val="24"/>
        </w:rPr>
        <w:t>población</w:t>
      </w:r>
      <w:r>
        <w:rPr>
          <w:spacing w:val="-11"/>
          <w:sz w:val="24"/>
        </w:rPr>
        <w:t> </w:t>
      </w:r>
      <w:r>
        <w:rPr>
          <w:spacing w:val="-2"/>
          <w:sz w:val="24"/>
        </w:rPr>
        <w:t>objetivo.</w:t>
      </w:r>
    </w:p>
    <w:p>
      <w:pPr>
        <w:pStyle w:val="ListParagraph"/>
        <w:numPr>
          <w:ilvl w:val="0"/>
          <w:numId w:val="14"/>
        </w:numPr>
        <w:tabs>
          <w:tab w:pos="940" w:val="left" w:leader="none"/>
          <w:tab w:pos="942" w:val="left" w:leader="none"/>
        </w:tabs>
        <w:spacing w:line="240" w:lineRule="auto" w:before="0" w:after="0"/>
        <w:ind w:left="942" w:right="1315" w:hanging="360"/>
        <w:jc w:val="left"/>
        <w:rPr>
          <w:sz w:val="24"/>
        </w:rPr>
      </w:pPr>
      <w:r>
        <w:rPr>
          <w:sz w:val="24"/>
        </w:rPr>
        <w:t>Están</w:t>
      </w:r>
      <w:r>
        <w:rPr>
          <w:spacing w:val="40"/>
          <w:sz w:val="24"/>
        </w:rPr>
        <w:t> </w:t>
      </w:r>
      <w:r>
        <w:rPr>
          <w:sz w:val="24"/>
        </w:rPr>
        <w:t>estandarizados,</w:t>
      </w:r>
      <w:r>
        <w:rPr>
          <w:spacing w:val="40"/>
          <w:sz w:val="24"/>
        </w:rPr>
        <w:t> </w:t>
      </w:r>
      <w:r>
        <w:rPr>
          <w:sz w:val="24"/>
        </w:rPr>
        <w:t>es</w:t>
      </w:r>
      <w:r>
        <w:rPr>
          <w:spacing w:val="40"/>
          <w:sz w:val="24"/>
        </w:rPr>
        <w:t> </w:t>
      </w:r>
      <w:r>
        <w:rPr>
          <w:sz w:val="24"/>
        </w:rPr>
        <w:t>decir,</w:t>
      </w:r>
      <w:r>
        <w:rPr>
          <w:spacing w:val="40"/>
          <w:sz w:val="24"/>
        </w:rPr>
        <w:t> </w:t>
      </w:r>
      <w:r>
        <w:rPr>
          <w:sz w:val="24"/>
        </w:rPr>
        <w:t>son</w:t>
      </w:r>
      <w:r>
        <w:rPr>
          <w:spacing w:val="40"/>
          <w:sz w:val="24"/>
        </w:rPr>
        <w:t> </w:t>
      </w:r>
      <w:r>
        <w:rPr>
          <w:sz w:val="24"/>
        </w:rPr>
        <w:t>utilizados</w:t>
      </w:r>
      <w:r>
        <w:rPr>
          <w:spacing w:val="40"/>
          <w:sz w:val="24"/>
        </w:rPr>
        <w:t> </w:t>
      </w:r>
      <w:r>
        <w:rPr>
          <w:sz w:val="24"/>
        </w:rPr>
        <w:t>por</w:t>
      </w:r>
      <w:r>
        <w:rPr>
          <w:spacing w:val="40"/>
          <w:sz w:val="24"/>
        </w:rPr>
        <w:t> </w:t>
      </w:r>
      <w:r>
        <w:rPr>
          <w:sz w:val="24"/>
        </w:rPr>
        <w:t>todas</w:t>
      </w:r>
      <w:r>
        <w:rPr>
          <w:spacing w:val="40"/>
          <w:sz w:val="24"/>
        </w:rPr>
        <w:t> </w:t>
      </w:r>
      <w:r>
        <w:rPr>
          <w:sz w:val="24"/>
        </w:rPr>
        <w:t>las</w:t>
      </w:r>
      <w:r>
        <w:rPr>
          <w:spacing w:val="40"/>
          <w:sz w:val="24"/>
        </w:rPr>
        <w:t> </w:t>
      </w:r>
      <w:r>
        <w:rPr>
          <w:sz w:val="24"/>
        </w:rPr>
        <w:t>instancias </w:t>
      </w:r>
      <w:r>
        <w:rPr>
          <w:spacing w:val="-2"/>
          <w:sz w:val="24"/>
        </w:rPr>
        <w:t>ejecutoras</w:t>
      </w:r>
    </w:p>
    <w:p>
      <w:pPr>
        <w:pStyle w:val="ListParagraph"/>
        <w:numPr>
          <w:ilvl w:val="0"/>
          <w:numId w:val="14"/>
        </w:numPr>
        <w:tabs>
          <w:tab w:pos="941" w:val="left" w:leader="none"/>
        </w:tabs>
        <w:spacing w:line="240" w:lineRule="auto" w:before="0" w:after="0"/>
        <w:ind w:left="941" w:right="0" w:hanging="359"/>
        <w:jc w:val="left"/>
        <w:rPr>
          <w:sz w:val="24"/>
        </w:rPr>
      </w:pPr>
      <w:r>
        <w:rPr>
          <w:sz w:val="24"/>
        </w:rPr>
        <w:t>Están</w:t>
      </w:r>
      <w:r>
        <w:rPr>
          <w:spacing w:val="-9"/>
          <w:sz w:val="24"/>
        </w:rPr>
        <w:t> </w:t>
      </w:r>
      <w:r>
        <w:rPr>
          <w:spacing w:val="-2"/>
          <w:sz w:val="24"/>
        </w:rPr>
        <w:t>sistematizados.</w:t>
      </w:r>
    </w:p>
    <w:p>
      <w:pPr>
        <w:pStyle w:val="ListParagraph"/>
        <w:numPr>
          <w:ilvl w:val="0"/>
          <w:numId w:val="14"/>
        </w:numPr>
        <w:tabs>
          <w:tab w:pos="940" w:val="left" w:leader="none"/>
        </w:tabs>
        <w:spacing w:line="240" w:lineRule="auto" w:before="1" w:after="0"/>
        <w:ind w:left="940" w:right="0" w:hanging="358"/>
        <w:jc w:val="left"/>
        <w:rPr>
          <w:sz w:val="24"/>
        </w:rPr>
      </w:pPr>
      <w:r>
        <w:rPr>
          <w:sz w:val="24"/>
        </w:rPr>
        <w:t>Están</w:t>
      </w:r>
      <w:r>
        <w:rPr>
          <w:spacing w:val="-14"/>
          <w:sz w:val="24"/>
        </w:rPr>
        <w:t> </w:t>
      </w:r>
      <w:r>
        <w:rPr>
          <w:sz w:val="24"/>
        </w:rPr>
        <w:t>difundidos</w:t>
      </w:r>
      <w:r>
        <w:rPr>
          <w:spacing w:val="-14"/>
          <w:sz w:val="24"/>
        </w:rPr>
        <w:t> </w:t>
      </w:r>
      <w:r>
        <w:rPr>
          <w:spacing w:val="-2"/>
          <w:sz w:val="24"/>
        </w:rPr>
        <w:t>públicamente.</w:t>
      </w:r>
    </w:p>
    <w:p>
      <w:pPr>
        <w:spacing w:after="0" w:line="240" w:lineRule="auto"/>
        <w:jc w:val="left"/>
        <w:rPr>
          <w:sz w:val="24"/>
        </w:rPr>
        <w:sectPr>
          <w:pgSz w:w="12240" w:h="15840"/>
          <w:pgMar w:top="1340" w:bottom="280" w:left="1480" w:right="520"/>
        </w:sectPr>
      </w:pPr>
    </w:p>
    <w:p>
      <w:pPr>
        <w:spacing w:before="77"/>
        <w:ind w:left="222" w:right="0" w:firstLine="0"/>
        <w:jc w:val="left"/>
        <w:rPr>
          <w:rFonts w:ascii="Arial"/>
          <w:b/>
          <w:i/>
          <w:sz w:val="24"/>
        </w:rPr>
      </w:pPr>
      <w:r>
        <w:rPr>
          <w:rFonts w:ascii="Arial"/>
          <w:b/>
          <w:i/>
          <w:spacing w:val="-2"/>
          <w:sz w:val="24"/>
        </w:rPr>
        <w:t>Respuesta</w:t>
      </w:r>
    </w:p>
    <w:p>
      <w:pPr>
        <w:pStyle w:val="Heading1"/>
      </w:pPr>
      <w:r>
        <w:rPr>
          <w:spacing w:val="-5"/>
        </w:rPr>
        <w:t>NO</w:t>
      </w:r>
    </w:p>
    <w:p>
      <w:pPr>
        <w:pStyle w:val="BodyText"/>
        <w:ind w:left="222" w:right="1306"/>
        <w:jc w:val="both"/>
      </w:pPr>
      <w:r>
        <w:rPr/>
        <w:t>El Municipio de Apan, Hidalgo, tiene procedimientos establecidos para la recepción de correspondencia externa, incluidas las solicitudes de apoyos de todas las comunidades que conforman el Municipio; estas solicitudes son enviadas a las áreas correspondientes para su atención, sin embargo, como ya se</w:t>
      </w:r>
      <w:r>
        <w:rPr>
          <w:spacing w:val="-3"/>
        </w:rPr>
        <w:t> </w:t>
      </w:r>
      <w:r>
        <w:rPr/>
        <w:t>comentó</w:t>
      </w:r>
      <w:r>
        <w:rPr>
          <w:spacing w:val="-3"/>
        </w:rPr>
        <w:t> </w:t>
      </w:r>
      <w:r>
        <w:rPr/>
        <w:t>con</w:t>
      </w:r>
      <w:r>
        <w:rPr>
          <w:spacing w:val="-3"/>
        </w:rPr>
        <w:t> </w:t>
      </w:r>
      <w:r>
        <w:rPr/>
        <w:t>antelación</w:t>
      </w:r>
      <w:r>
        <w:rPr>
          <w:spacing w:val="-3"/>
        </w:rPr>
        <w:t> </w:t>
      </w:r>
      <w:r>
        <w:rPr/>
        <w:t>los</w:t>
      </w:r>
      <w:r>
        <w:rPr>
          <w:spacing w:val="-3"/>
        </w:rPr>
        <w:t> </w:t>
      </w:r>
      <w:r>
        <w:rPr/>
        <w:t>recursos</w:t>
      </w:r>
      <w:r>
        <w:rPr>
          <w:spacing w:val="-3"/>
        </w:rPr>
        <w:t> </w:t>
      </w:r>
      <w:r>
        <w:rPr/>
        <w:t>recibidos</w:t>
      </w:r>
      <w:r>
        <w:rPr>
          <w:spacing w:val="-4"/>
        </w:rPr>
        <w:t> </w:t>
      </w:r>
      <w:r>
        <w:rPr/>
        <w:t>por</w:t>
      </w:r>
      <w:r>
        <w:rPr>
          <w:spacing w:val="-3"/>
        </w:rPr>
        <w:t> </w:t>
      </w:r>
      <w:r>
        <w:rPr/>
        <w:t>el</w:t>
      </w:r>
      <w:r>
        <w:rPr>
          <w:spacing w:val="-3"/>
        </w:rPr>
        <w:t> </w:t>
      </w:r>
      <w:r>
        <w:rPr/>
        <w:t>Fondo</w:t>
      </w:r>
      <w:r>
        <w:rPr>
          <w:spacing w:val="-3"/>
        </w:rPr>
        <w:t> </w:t>
      </w:r>
      <w:r>
        <w:rPr/>
        <w:t>de</w:t>
      </w:r>
      <w:r>
        <w:rPr>
          <w:spacing w:val="-3"/>
        </w:rPr>
        <w:t> </w:t>
      </w:r>
      <w:r>
        <w:rPr/>
        <w:t>Fortalecimiento de los Municipios y de las Demarcaciones Territoriales del Distrito Federal FORTAMUN, con fundamento en lo establecido por el artículo 37 de la Ley de Coordinación Fiscal y</w:t>
      </w:r>
    </w:p>
    <w:p>
      <w:pPr>
        <w:pStyle w:val="BodyText"/>
        <w:ind w:left="222" w:right="1312"/>
        <w:jc w:val="both"/>
      </w:pPr>
      <w:r>
        <w:rPr/>
        <w:t>el Presupuesto Municipal Aprobado, no se contempla el otorgamiento de apoyos a la población, el recurso está dirigido al gasto de operación.</w:t>
      </w:r>
    </w:p>
    <w:p>
      <w:pPr>
        <w:pStyle w:val="BodyText"/>
      </w:pPr>
    </w:p>
    <w:p>
      <w:pPr>
        <w:pStyle w:val="Heading2"/>
      </w:pPr>
      <w:r>
        <w:rPr/>
        <w:t>Aspecto</w:t>
      </w:r>
      <w:r>
        <w:rPr>
          <w:spacing w:val="-5"/>
        </w:rPr>
        <w:t> </w:t>
      </w:r>
      <w:r>
        <w:rPr/>
        <w:t>Susceptible</w:t>
      </w:r>
      <w:r>
        <w:rPr>
          <w:spacing w:val="-3"/>
        </w:rPr>
        <w:t> </w:t>
      </w:r>
      <w:r>
        <w:rPr/>
        <w:t>de</w:t>
      </w:r>
      <w:r>
        <w:rPr>
          <w:spacing w:val="-4"/>
        </w:rPr>
        <w:t> </w:t>
      </w:r>
      <w:r>
        <w:rPr>
          <w:spacing w:val="-2"/>
        </w:rPr>
        <w:t>Mejora</w:t>
      </w:r>
    </w:p>
    <w:p>
      <w:pPr>
        <w:pStyle w:val="BodyText"/>
        <w:spacing w:before="1"/>
        <w:ind w:left="222" w:right="1308"/>
        <w:jc w:val="both"/>
      </w:pPr>
      <w:r>
        <w:rPr/>
        <w:t>Por lo anterior, y como Aspecto Susceptible de Mejora, se recomienda que el Municipio implemente un mecanismo que permita recibir, registrar y dar trámite a las solicitudes de apoyo, que atienda las características de la pregunta.</w:t>
      </w:r>
    </w:p>
    <w:p>
      <w:pPr>
        <w:pStyle w:val="BodyText"/>
      </w:pPr>
    </w:p>
    <w:p>
      <w:pPr>
        <w:pStyle w:val="Heading2"/>
        <w:numPr>
          <w:ilvl w:val="0"/>
          <w:numId w:val="8"/>
        </w:numPr>
        <w:tabs>
          <w:tab w:pos="634" w:val="left" w:leader="none"/>
        </w:tabs>
        <w:spacing w:line="240" w:lineRule="auto" w:before="0" w:after="0"/>
        <w:ind w:left="222" w:right="1310" w:firstLine="0"/>
        <w:jc w:val="both"/>
      </w:pPr>
      <w:r>
        <w:rPr/>
        <w:t>Los procedimientos del programa para la selección de beneficiarios y/o proyectos tienen las siguientes características:</w:t>
      </w:r>
    </w:p>
    <w:p>
      <w:pPr>
        <w:pStyle w:val="BodyText"/>
        <w:rPr>
          <w:rFonts w:ascii="Arial"/>
          <w:b/>
        </w:rPr>
      </w:pPr>
    </w:p>
    <w:p>
      <w:pPr>
        <w:pStyle w:val="ListParagraph"/>
        <w:numPr>
          <w:ilvl w:val="0"/>
          <w:numId w:val="15"/>
        </w:numPr>
        <w:tabs>
          <w:tab w:pos="940" w:val="left" w:leader="none"/>
          <w:tab w:pos="942" w:val="left" w:leader="none"/>
        </w:tabs>
        <w:spacing w:line="240" w:lineRule="auto" w:before="0" w:after="0"/>
        <w:ind w:left="942" w:right="1314" w:hanging="360"/>
        <w:jc w:val="left"/>
        <w:rPr>
          <w:sz w:val="24"/>
        </w:rPr>
      </w:pPr>
      <w:r>
        <w:rPr>
          <w:sz w:val="24"/>
        </w:rPr>
        <w:t>Incluyen</w:t>
      </w:r>
      <w:r>
        <w:rPr>
          <w:spacing w:val="40"/>
          <w:sz w:val="24"/>
        </w:rPr>
        <w:t> </w:t>
      </w:r>
      <w:r>
        <w:rPr>
          <w:sz w:val="24"/>
        </w:rPr>
        <w:t>criterios</w:t>
      </w:r>
      <w:r>
        <w:rPr>
          <w:spacing w:val="40"/>
          <w:sz w:val="24"/>
        </w:rPr>
        <w:t> </w:t>
      </w:r>
      <w:r>
        <w:rPr>
          <w:sz w:val="24"/>
        </w:rPr>
        <w:t>de</w:t>
      </w:r>
      <w:r>
        <w:rPr>
          <w:spacing w:val="40"/>
          <w:sz w:val="24"/>
        </w:rPr>
        <w:t> </w:t>
      </w:r>
      <w:r>
        <w:rPr>
          <w:sz w:val="24"/>
        </w:rPr>
        <w:t>elegibilidad</w:t>
      </w:r>
      <w:r>
        <w:rPr>
          <w:spacing w:val="40"/>
          <w:sz w:val="24"/>
        </w:rPr>
        <w:t> </w:t>
      </w:r>
      <w:r>
        <w:rPr>
          <w:sz w:val="24"/>
        </w:rPr>
        <w:t>claramente</w:t>
      </w:r>
      <w:r>
        <w:rPr>
          <w:spacing w:val="40"/>
          <w:sz w:val="24"/>
        </w:rPr>
        <w:t> </w:t>
      </w:r>
      <w:r>
        <w:rPr>
          <w:sz w:val="24"/>
        </w:rPr>
        <w:t>especificados,</w:t>
      </w:r>
      <w:r>
        <w:rPr>
          <w:spacing w:val="40"/>
          <w:sz w:val="24"/>
        </w:rPr>
        <w:t> </w:t>
      </w:r>
      <w:r>
        <w:rPr>
          <w:sz w:val="24"/>
        </w:rPr>
        <w:t>es</w:t>
      </w:r>
      <w:r>
        <w:rPr>
          <w:spacing w:val="40"/>
          <w:sz w:val="24"/>
        </w:rPr>
        <w:t> </w:t>
      </w:r>
      <w:r>
        <w:rPr>
          <w:sz w:val="24"/>
        </w:rPr>
        <w:t>decir,</w:t>
      </w:r>
      <w:r>
        <w:rPr>
          <w:spacing w:val="40"/>
          <w:sz w:val="24"/>
        </w:rPr>
        <w:t> </w:t>
      </w:r>
      <w:r>
        <w:rPr>
          <w:sz w:val="24"/>
        </w:rPr>
        <w:t>no existe ambigüedad en su redacción.</w:t>
      </w:r>
    </w:p>
    <w:p>
      <w:pPr>
        <w:pStyle w:val="ListParagraph"/>
        <w:numPr>
          <w:ilvl w:val="0"/>
          <w:numId w:val="15"/>
        </w:numPr>
        <w:tabs>
          <w:tab w:pos="940" w:val="left" w:leader="none"/>
          <w:tab w:pos="942" w:val="left" w:leader="none"/>
        </w:tabs>
        <w:spacing w:line="240" w:lineRule="auto" w:before="0" w:after="0"/>
        <w:ind w:left="942" w:right="1315" w:hanging="360"/>
        <w:jc w:val="left"/>
        <w:rPr>
          <w:sz w:val="24"/>
        </w:rPr>
      </w:pPr>
      <w:r>
        <w:rPr>
          <w:sz w:val="24"/>
        </w:rPr>
        <w:t>Están</w:t>
      </w:r>
      <w:r>
        <w:rPr>
          <w:spacing w:val="40"/>
          <w:sz w:val="24"/>
        </w:rPr>
        <w:t> </w:t>
      </w:r>
      <w:r>
        <w:rPr>
          <w:sz w:val="24"/>
        </w:rPr>
        <w:t>estandarizados,</w:t>
      </w:r>
      <w:r>
        <w:rPr>
          <w:spacing w:val="40"/>
          <w:sz w:val="24"/>
        </w:rPr>
        <w:t> </w:t>
      </w:r>
      <w:r>
        <w:rPr>
          <w:sz w:val="24"/>
        </w:rPr>
        <w:t>es</w:t>
      </w:r>
      <w:r>
        <w:rPr>
          <w:spacing w:val="40"/>
          <w:sz w:val="24"/>
        </w:rPr>
        <w:t> </w:t>
      </w:r>
      <w:r>
        <w:rPr>
          <w:sz w:val="24"/>
        </w:rPr>
        <w:t>decir,</w:t>
      </w:r>
      <w:r>
        <w:rPr>
          <w:spacing w:val="40"/>
          <w:sz w:val="24"/>
        </w:rPr>
        <w:t> </w:t>
      </w:r>
      <w:r>
        <w:rPr>
          <w:sz w:val="24"/>
        </w:rPr>
        <w:t>son</w:t>
      </w:r>
      <w:r>
        <w:rPr>
          <w:spacing w:val="40"/>
          <w:sz w:val="24"/>
        </w:rPr>
        <w:t> </w:t>
      </w:r>
      <w:r>
        <w:rPr>
          <w:sz w:val="24"/>
        </w:rPr>
        <w:t>utilizados</w:t>
      </w:r>
      <w:r>
        <w:rPr>
          <w:spacing w:val="40"/>
          <w:sz w:val="24"/>
        </w:rPr>
        <w:t> </w:t>
      </w:r>
      <w:r>
        <w:rPr>
          <w:sz w:val="24"/>
        </w:rPr>
        <w:t>por</w:t>
      </w:r>
      <w:r>
        <w:rPr>
          <w:spacing w:val="40"/>
          <w:sz w:val="24"/>
        </w:rPr>
        <w:t> </w:t>
      </w:r>
      <w:r>
        <w:rPr>
          <w:sz w:val="24"/>
        </w:rPr>
        <w:t>todas</w:t>
      </w:r>
      <w:r>
        <w:rPr>
          <w:spacing w:val="40"/>
          <w:sz w:val="24"/>
        </w:rPr>
        <w:t> </w:t>
      </w:r>
      <w:r>
        <w:rPr>
          <w:sz w:val="24"/>
        </w:rPr>
        <w:t>las</w:t>
      </w:r>
      <w:r>
        <w:rPr>
          <w:spacing w:val="40"/>
          <w:sz w:val="24"/>
        </w:rPr>
        <w:t> </w:t>
      </w:r>
      <w:r>
        <w:rPr>
          <w:sz w:val="24"/>
        </w:rPr>
        <w:t>instancias </w:t>
      </w:r>
      <w:r>
        <w:rPr>
          <w:spacing w:val="-2"/>
          <w:sz w:val="24"/>
        </w:rPr>
        <w:t>ejecutoras.</w:t>
      </w:r>
    </w:p>
    <w:p>
      <w:pPr>
        <w:pStyle w:val="ListParagraph"/>
        <w:numPr>
          <w:ilvl w:val="0"/>
          <w:numId w:val="15"/>
        </w:numPr>
        <w:tabs>
          <w:tab w:pos="941" w:val="left" w:leader="none"/>
        </w:tabs>
        <w:spacing w:line="240" w:lineRule="auto" w:before="0" w:after="0"/>
        <w:ind w:left="941" w:right="0" w:hanging="359"/>
        <w:jc w:val="left"/>
        <w:rPr>
          <w:sz w:val="24"/>
        </w:rPr>
      </w:pPr>
      <w:r>
        <w:rPr>
          <w:sz w:val="24"/>
        </w:rPr>
        <w:t>Están</w:t>
      </w:r>
      <w:r>
        <w:rPr>
          <w:spacing w:val="-9"/>
          <w:sz w:val="24"/>
        </w:rPr>
        <w:t> </w:t>
      </w:r>
      <w:r>
        <w:rPr>
          <w:spacing w:val="-2"/>
          <w:sz w:val="24"/>
        </w:rPr>
        <w:t>sistematizados.</w:t>
      </w:r>
    </w:p>
    <w:p>
      <w:pPr>
        <w:pStyle w:val="ListParagraph"/>
        <w:numPr>
          <w:ilvl w:val="0"/>
          <w:numId w:val="15"/>
        </w:numPr>
        <w:tabs>
          <w:tab w:pos="940" w:val="left" w:leader="none"/>
        </w:tabs>
        <w:spacing w:line="240" w:lineRule="auto" w:before="0" w:after="0"/>
        <w:ind w:left="940" w:right="0" w:hanging="358"/>
        <w:jc w:val="left"/>
        <w:rPr>
          <w:sz w:val="24"/>
        </w:rPr>
      </w:pPr>
      <w:r>
        <w:rPr>
          <w:sz w:val="24"/>
        </w:rPr>
        <w:t>Están</w:t>
      </w:r>
      <w:r>
        <w:rPr>
          <w:spacing w:val="-14"/>
          <w:sz w:val="24"/>
        </w:rPr>
        <w:t> </w:t>
      </w:r>
      <w:r>
        <w:rPr>
          <w:sz w:val="24"/>
        </w:rPr>
        <w:t>difundidos</w:t>
      </w:r>
      <w:r>
        <w:rPr>
          <w:spacing w:val="-14"/>
          <w:sz w:val="24"/>
        </w:rPr>
        <w:t> </w:t>
      </w:r>
      <w:r>
        <w:rPr>
          <w:spacing w:val="-2"/>
          <w:sz w:val="24"/>
        </w:rPr>
        <w:t>públicamente.</w:t>
      </w:r>
    </w:p>
    <w:p>
      <w:pPr>
        <w:pStyle w:val="BodyText"/>
      </w:pPr>
    </w:p>
    <w:p>
      <w:pPr>
        <w:spacing w:before="0"/>
        <w:ind w:left="222" w:right="0" w:firstLine="0"/>
        <w:jc w:val="left"/>
        <w:rPr>
          <w:rFonts w:ascii="Arial"/>
          <w:b/>
          <w:i/>
          <w:sz w:val="24"/>
        </w:rPr>
      </w:pPr>
      <w:r>
        <w:rPr>
          <w:rFonts w:ascii="Arial"/>
          <w:b/>
          <w:i/>
          <w:spacing w:val="-2"/>
          <w:sz w:val="24"/>
        </w:rPr>
        <w:t>Respuesta</w:t>
      </w:r>
    </w:p>
    <w:p>
      <w:pPr>
        <w:pStyle w:val="Heading1"/>
        <w:spacing w:before="1"/>
      </w:pPr>
      <w:r>
        <w:rPr>
          <w:spacing w:val="-5"/>
        </w:rPr>
        <w:t>NO</w:t>
      </w:r>
    </w:p>
    <w:p>
      <w:pPr>
        <w:pStyle w:val="BodyText"/>
        <w:ind w:left="222" w:right="1309"/>
        <w:jc w:val="both"/>
      </w:pPr>
      <w:r>
        <w:rPr/>
        <w:t>El Municipio de Apan, Hidalgo y de su presupuesto correspondiente al fondo de Fortalecimiento de los Municipios y de las Demarcaciones Territoriales del</w:t>
      </w:r>
      <w:r>
        <w:rPr>
          <w:spacing w:val="40"/>
        </w:rPr>
        <w:t> </w:t>
      </w:r>
      <w:r>
        <w:rPr/>
        <w:t>Distrito Federal FORTAMUN, no tiene establecidos criterios para la elegibilidad del tipo de población y beneficiarios que se tengan que atender con los recursos del</w:t>
      </w:r>
      <w:r>
        <w:rPr/>
        <w:t> FORTAMUN, toda</w:t>
      </w:r>
      <w:r>
        <w:rPr/>
        <w:t> vez</w:t>
      </w:r>
      <w:r>
        <w:rPr/>
        <w:t> que</w:t>
      </w:r>
      <w:r>
        <w:rPr/>
        <w:t> los mismo</w:t>
      </w:r>
      <w:r>
        <w:rPr/>
        <w:t> están dirigidos</w:t>
      </w:r>
      <w:r>
        <w:rPr/>
        <w:t> al gasto</w:t>
      </w:r>
      <w:r>
        <w:rPr/>
        <w:t> corriente del Municipio, por ejemplo Sueldos y salarios, combustibles, mantenimiento de equipo de transporte, etc. por lo que en principio, cualquier habitante de la demarcación territorial podría ser beneficiado.</w:t>
      </w:r>
    </w:p>
    <w:p>
      <w:pPr>
        <w:pStyle w:val="BodyText"/>
      </w:pPr>
    </w:p>
    <w:p>
      <w:pPr>
        <w:pStyle w:val="Heading2"/>
        <w:numPr>
          <w:ilvl w:val="0"/>
          <w:numId w:val="8"/>
        </w:numPr>
        <w:tabs>
          <w:tab w:pos="667" w:val="left" w:leader="none"/>
        </w:tabs>
        <w:spacing w:line="240" w:lineRule="auto" w:before="0" w:after="0"/>
        <w:ind w:left="222" w:right="1312" w:firstLine="0"/>
        <w:jc w:val="both"/>
      </w:pPr>
      <w:r>
        <w:rPr/>
        <w:t>El programa cuenta con mecanismos documentados para verificar el procedimiento de selección de beneficiarios y/o proyectos y tienen las siguientes características:</w:t>
      </w:r>
    </w:p>
    <w:p>
      <w:pPr>
        <w:pStyle w:val="BodyText"/>
        <w:rPr>
          <w:rFonts w:ascii="Arial"/>
          <w:b/>
        </w:rPr>
      </w:pPr>
    </w:p>
    <w:p>
      <w:pPr>
        <w:pStyle w:val="ListParagraph"/>
        <w:numPr>
          <w:ilvl w:val="0"/>
          <w:numId w:val="16"/>
        </w:numPr>
        <w:tabs>
          <w:tab w:pos="940" w:val="left" w:leader="none"/>
          <w:tab w:pos="942" w:val="left" w:leader="none"/>
        </w:tabs>
        <w:spacing w:line="240" w:lineRule="auto" w:before="1" w:after="0"/>
        <w:ind w:left="942" w:right="1316" w:hanging="360"/>
        <w:jc w:val="left"/>
        <w:rPr>
          <w:sz w:val="24"/>
        </w:rPr>
      </w:pPr>
      <w:r>
        <w:rPr>
          <w:sz w:val="24"/>
        </w:rPr>
        <w:t>Permiten identificar si la selección se realiza con base en los criterios de</w:t>
      </w:r>
      <w:r>
        <w:rPr>
          <w:spacing w:val="40"/>
          <w:sz w:val="24"/>
        </w:rPr>
        <w:t> </w:t>
      </w:r>
      <w:r>
        <w:rPr>
          <w:sz w:val="24"/>
        </w:rPr>
        <w:t>elegibilidad y requisitos establecidos en los documentos normativos.</w:t>
      </w:r>
    </w:p>
    <w:p>
      <w:pPr>
        <w:pStyle w:val="ListParagraph"/>
        <w:numPr>
          <w:ilvl w:val="0"/>
          <w:numId w:val="16"/>
        </w:numPr>
        <w:tabs>
          <w:tab w:pos="940" w:val="left" w:leader="none"/>
          <w:tab w:pos="942" w:val="left" w:leader="none"/>
        </w:tabs>
        <w:spacing w:line="240" w:lineRule="auto" w:before="0" w:after="0"/>
        <w:ind w:left="942" w:right="1305" w:hanging="360"/>
        <w:jc w:val="left"/>
        <w:rPr>
          <w:sz w:val="24"/>
        </w:rPr>
      </w:pPr>
      <w:r>
        <w:rPr>
          <w:sz w:val="24"/>
        </w:rPr>
        <w:t>Están</w:t>
      </w:r>
      <w:r>
        <w:rPr>
          <w:spacing w:val="40"/>
          <w:sz w:val="24"/>
        </w:rPr>
        <w:t> </w:t>
      </w:r>
      <w:r>
        <w:rPr>
          <w:sz w:val="24"/>
        </w:rPr>
        <w:t>estandarizados,</w:t>
      </w:r>
      <w:r>
        <w:rPr>
          <w:spacing w:val="40"/>
          <w:sz w:val="24"/>
        </w:rPr>
        <w:t> </w:t>
      </w:r>
      <w:r>
        <w:rPr>
          <w:sz w:val="24"/>
        </w:rPr>
        <w:t>es</w:t>
      </w:r>
      <w:r>
        <w:rPr>
          <w:spacing w:val="40"/>
          <w:sz w:val="24"/>
        </w:rPr>
        <w:t> </w:t>
      </w:r>
      <w:r>
        <w:rPr>
          <w:sz w:val="24"/>
        </w:rPr>
        <w:t>decir</w:t>
      </w:r>
      <w:r>
        <w:rPr>
          <w:spacing w:val="40"/>
          <w:sz w:val="24"/>
        </w:rPr>
        <w:t> </w:t>
      </w:r>
      <w:r>
        <w:rPr>
          <w:sz w:val="24"/>
        </w:rPr>
        <w:t>son</w:t>
      </w:r>
      <w:r>
        <w:rPr>
          <w:spacing w:val="40"/>
          <w:sz w:val="24"/>
        </w:rPr>
        <w:t> </w:t>
      </w:r>
      <w:r>
        <w:rPr>
          <w:sz w:val="24"/>
        </w:rPr>
        <w:t>utilizados</w:t>
      </w:r>
      <w:r>
        <w:rPr>
          <w:spacing w:val="40"/>
          <w:sz w:val="24"/>
        </w:rPr>
        <w:t> </w:t>
      </w:r>
      <w:r>
        <w:rPr>
          <w:sz w:val="24"/>
        </w:rPr>
        <w:t>por</w:t>
      </w:r>
      <w:r>
        <w:rPr>
          <w:spacing w:val="40"/>
          <w:sz w:val="24"/>
        </w:rPr>
        <w:t> </w:t>
      </w:r>
      <w:r>
        <w:rPr>
          <w:sz w:val="24"/>
        </w:rPr>
        <w:t>todas</w:t>
      </w:r>
      <w:r>
        <w:rPr>
          <w:spacing w:val="40"/>
          <w:sz w:val="24"/>
        </w:rPr>
        <w:t> </w:t>
      </w:r>
      <w:r>
        <w:rPr>
          <w:sz w:val="24"/>
        </w:rPr>
        <w:t>las</w:t>
      </w:r>
      <w:r>
        <w:rPr>
          <w:spacing w:val="40"/>
          <w:sz w:val="24"/>
        </w:rPr>
        <w:t> </w:t>
      </w:r>
      <w:r>
        <w:rPr>
          <w:sz w:val="24"/>
        </w:rPr>
        <w:t>instancias </w:t>
      </w:r>
      <w:r>
        <w:rPr>
          <w:spacing w:val="-2"/>
          <w:sz w:val="24"/>
        </w:rPr>
        <w:t>ejecutoras.</w:t>
      </w:r>
    </w:p>
    <w:p>
      <w:pPr>
        <w:spacing w:after="0" w:line="240" w:lineRule="auto"/>
        <w:jc w:val="left"/>
        <w:rPr>
          <w:sz w:val="24"/>
        </w:rPr>
        <w:sectPr>
          <w:pgSz w:w="12240" w:h="15840"/>
          <w:pgMar w:top="1340" w:bottom="280" w:left="1480" w:right="520"/>
        </w:sectPr>
      </w:pPr>
    </w:p>
    <w:p>
      <w:pPr>
        <w:pStyle w:val="ListParagraph"/>
        <w:numPr>
          <w:ilvl w:val="0"/>
          <w:numId w:val="16"/>
        </w:numPr>
        <w:tabs>
          <w:tab w:pos="941" w:val="left" w:leader="none"/>
        </w:tabs>
        <w:spacing w:line="240" w:lineRule="auto" w:before="77" w:after="0"/>
        <w:ind w:left="941" w:right="0" w:hanging="359"/>
        <w:jc w:val="left"/>
        <w:rPr>
          <w:sz w:val="24"/>
        </w:rPr>
      </w:pPr>
      <w:r>
        <w:rPr>
          <w:sz w:val="24"/>
        </w:rPr>
        <w:t>Están</w:t>
      </w:r>
      <w:r>
        <w:rPr>
          <w:spacing w:val="-9"/>
          <w:sz w:val="24"/>
        </w:rPr>
        <w:t> </w:t>
      </w:r>
      <w:r>
        <w:rPr>
          <w:spacing w:val="-2"/>
          <w:sz w:val="24"/>
        </w:rPr>
        <w:t>sistematizados.</w:t>
      </w:r>
    </w:p>
    <w:p>
      <w:pPr>
        <w:pStyle w:val="ListParagraph"/>
        <w:numPr>
          <w:ilvl w:val="0"/>
          <w:numId w:val="16"/>
        </w:numPr>
        <w:tabs>
          <w:tab w:pos="940" w:val="left" w:leader="none"/>
          <w:tab w:pos="942" w:val="left" w:leader="none"/>
        </w:tabs>
        <w:spacing w:line="240" w:lineRule="auto" w:before="0" w:after="0"/>
        <w:ind w:left="942" w:right="1307" w:hanging="360"/>
        <w:jc w:val="left"/>
        <w:rPr>
          <w:sz w:val="24"/>
        </w:rPr>
      </w:pPr>
      <w:r>
        <w:rPr>
          <w:sz w:val="24"/>
        </w:rPr>
        <w:t>Son conocidos por operadores del programa responsables del proceso de selección de proyectos y/o beneficiarios</w:t>
      </w:r>
    </w:p>
    <w:p>
      <w:pPr>
        <w:pStyle w:val="BodyText"/>
      </w:pPr>
    </w:p>
    <w:p>
      <w:pPr>
        <w:spacing w:before="0"/>
        <w:ind w:left="222" w:right="0" w:firstLine="0"/>
        <w:jc w:val="left"/>
        <w:rPr>
          <w:rFonts w:ascii="Arial"/>
          <w:b/>
          <w:i/>
          <w:sz w:val="24"/>
        </w:rPr>
      </w:pPr>
      <w:r>
        <w:rPr>
          <w:rFonts w:ascii="Arial"/>
          <w:b/>
          <w:i/>
          <w:spacing w:val="-2"/>
          <w:sz w:val="24"/>
        </w:rPr>
        <w:t>Respuesta</w:t>
      </w:r>
    </w:p>
    <w:p>
      <w:pPr>
        <w:pStyle w:val="Heading1"/>
      </w:pPr>
      <w:r>
        <w:rPr>
          <w:spacing w:val="-5"/>
        </w:rPr>
        <w:t>NO</w:t>
      </w:r>
    </w:p>
    <w:p>
      <w:pPr>
        <w:pStyle w:val="BodyText"/>
        <w:ind w:left="222" w:right="1305"/>
        <w:jc w:val="both"/>
      </w:pPr>
      <w:r>
        <w:rPr/>
        <w:t>El Fondo de Fortalecimiento de los Municipios y de las Demarcaciones Territoriales del Distrito Federal FORTAMUN, no tiene establecidos mecanismos documentados para la selección de beneficiarios estandarizados, ejecutados por instancias ejecutoras y sistematizados; es importante hacer mención que el artículo 37 de la Ley de Coordinación Fiscal establece los parámetros del gasto y están</w:t>
      </w:r>
      <w:r>
        <w:rPr>
          <w:spacing w:val="-2"/>
        </w:rPr>
        <w:t> </w:t>
      </w:r>
      <w:r>
        <w:rPr/>
        <w:t>dirigidos principalmente</w:t>
      </w:r>
      <w:r>
        <w:rPr>
          <w:spacing w:val="-3"/>
        </w:rPr>
        <w:t> </w:t>
      </w:r>
      <w:r>
        <w:rPr/>
        <w:t>a</w:t>
      </w:r>
      <w:r>
        <w:rPr>
          <w:spacing w:val="-2"/>
        </w:rPr>
        <w:t> </w:t>
      </w:r>
      <w:r>
        <w:rPr/>
        <w:t>salvaguardar</w:t>
      </w:r>
      <w:r>
        <w:rPr>
          <w:spacing w:val="-2"/>
        </w:rPr>
        <w:t> </w:t>
      </w:r>
      <w:r>
        <w:rPr/>
        <w:t>la</w:t>
      </w:r>
      <w:r>
        <w:rPr>
          <w:spacing w:val="-2"/>
        </w:rPr>
        <w:t> </w:t>
      </w:r>
      <w:r>
        <w:rPr/>
        <w:t>integridad</w:t>
      </w:r>
      <w:r>
        <w:rPr>
          <w:spacing w:val="-2"/>
        </w:rPr>
        <w:t> </w:t>
      </w:r>
      <w:r>
        <w:rPr/>
        <w:t>de</w:t>
      </w:r>
      <w:r>
        <w:rPr>
          <w:spacing w:val="-2"/>
        </w:rPr>
        <w:t> </w:t>
      </w:r>
      <w:r>
        <w:rPr/>
        <w:t>los</w:t>
      </w:r>
      <w:r>
        <w:rPr>
          <w:spacing w:val="-2"/>
        </w:rPr>
        <w:t> </w:t>
      </w:r>
      <w:r>
        <w:rPr/>
        <w:t>ciudadanos,</w:t>
      </w:r>
      <w:r>
        <w:rPr>
          <w:spacing w:val="-2"/>
        </w:rPr>
        <w:t> </w:t>
      </w:r>
      <w:r>
        <w:rPr/>
        <w:t>por lo que resulta</w:t>
      </w:r>
    </w:p>
    <w:p>
      <w:pPr>
        <w:pStyle w:val="BodyText"/>
        <w:ind w:left="222"/>
        <w:jc w:val="both"/>
      </w:pPr>
      <w:r>
        <w:rPr/>
        <w:t>complicado</w:t>
      </w:r>
      <w:r>
        <w:rPr>
          <w:spacing w:val="-6"/>
        </w:rPr>
        <w:t> </w:t>
      </w:r>
      <w:r>
        <w:rPr/>
        <w:t>identificar</w:t>
      </w:r>
      <w:r>
        <w:rPr>
          <w:spacing w:val="-6"/>
        </w:rPr>
        <w:t> </w:t>
      </w:r>
      <w:r>
        <w:rPr>
          <w:spacing w:val="-2"/>
        </w:rPr>
        <w:t>beneficiarios.</w:t>
      </w:r>
    </w:p>
    <w:p>
      <w:pPr>
        <w:pStyle w:val="BodyText"/>
        <w:spacing w:before="1"/>
      </w:pPr>
    </w:p>
    <w:p>
      <w:pPr>
        <w:pStyle w:val="Heading2"/>
        <w:numPr>
          <w:ilvl w:val="0"/>
          <w:numId w:val="8"/>
        </w:numPr>
        <w:tabs>
          <w:tab w:pos="650" w:val="left" w:leader="none"/>
        </w:tabs>
        <w:spacing w:line="240" w:lineRule="auto" w:before="0" w:after="0"/>
        <w:ind w:left="222" w:right="1310" w:firstLine="0"/>
        <w:jc w:val="both"/>
      </w:pPr>
      <w:r>
        <w:rPr/>
        <w:t>Los procedimientos para otorgar los apoyos a los beneficiarios tienen las siguientes características:</w:t>
      </w:r>
    </w:p>
    <w:p>
      <w:pPr>
        <w:pStyle w:val="BodyText"/>
        <w:rPr>
          <w:rFonts w:ascii="Arial"/>
          <w:b/>
        </w:rPr>
      </w:pPr>
    </w:p>
    <w:p>
      <w:pPr>
        <w:pStyle w:val="ListParagraph"/>
        <w:numPr>
          <w:ilvl w:val="0"/>
          <w:numId w:val="17"/>
        </w:numPr>
        <w:tabs>
          <w:tab w:pos="940" w:val="left" w:leader="none"/>
          <w:tab w:pos="942" w:val="left" w:leader="none"/>
        </w:tabs>
        <w:spacing w:line="240" w:lineRule="auto" w:before="0" w:after="0"/>
        <w:ind w:left="942" w:right="1315" w:hanging="360"/>
        <w:jc w:val="left"/>
        <w:rPr>
          <w:sz w:val="24"/>
        </w:rPr>
      </w:pPr>
      <w:r>
        <w:rPr>
          <w:sz w:val="24"/>
        </w:rPr>
        <w:t>Están</w:t>
      </w:r>
      <w:r>
        <w:rPr>
          <w:spacing w:val="40"/>
          <w:sz w:val="24"/>
        </w:rPr>
        <w:t> </w:t>
      </w:r>
      <w:r>
        <w:rPr>
          <w:sz w:val="24"/>
        </w:rPr>
        <w:t>estandarizados,</w:t>
      </w:r>
      <w:r>
        <w:rPr>
          <w:spacing w:val="40"/>
          <w:sz w:val="24"/>
        </w:rPr>
        <w:t> </w:t>
      </w:r>
      <w:r>
        <w:rPr>
          <w:sz w:val="24"/>
        </w:rPr>
        <w:t>es</w:t>
      </w:r>
      <w:r>
        <w:rPr>
          <w:spacing w:val="40"/>
          <w:sz w:val="24"/>
        </w:rPr>
        <w:t> </w:t>
      </w:r>
      <w:r>
        <w:rPr>
          <w:sz w:val="24"/>
        </w:rPr>
        <w:t>decir,</w:t>
      </w:r>
      <w:r>
        <w:rPr>
          <w:spacing w:val="40"/>
          <w:sz w:val="24"/>
        </w:rPr>
        <w:t> </w:t>
      </w:r>
      <w:r>
        <w:rPr>
          <w:sz w:val="24"/>
        </w:rPr>
        <w:t>son</w:t>
      </w:r>
      <w:r>
        <w:rPr>
          <w:spacing w:val="40"/>
          <w:sz w:val="24"/>
        </w:rPr>
        <w:t> </w:t>
      </w:r>
      <w:r>
        <w:rPr>
          <w:sz w:val="24"/>
        </w:rPr>
        <w:t>utilizados</w:t>
      </w:r>
      <w:r>
        <w:rPr>
          <w:spacing w:val="40"/>
          <w:sz w:val="24"/>
        </w:rPr>
        <w:t> </w:t>
      </w:r>
      <w:r>
        <w:rPr>
          <w:sz w:val="24"/>
        </w:rPr>
        <w:t>por</w:t>
      </w:r>
      <w:r>
        <w:rPr>
          <w:spacing w:val="40"/>
          <w:sz w:val="24"/>
        </w:rPr>
        <w:t> </w:t>
      </w:r>
      <w:r>
        <w:rPr>
          <w:sz w:val="24"/>
        </w:rPr>
        <w:t>todas</w:t>
      </w:r>
      <w:r>
        <w:rPr>
          <w:spacing w:val="40"/>
          <w:sz w:val="24"/>
        </w:rPr>
        <w:t> </w:t>
      </w:r>
      <w:r>
        <w:rPr>
          <w:sz w:val="24"/>
        </w:rPr>
        <w:t>las</w:t>
      </w:r>
      <w:r>
        <w:rPr>
          <w:spacing w:val="40"/>
          <w:sz w:val="24"/>
        </w:rPr>
        <w:t> </w:t>
      </w:r>
      <w:r>
        <w:rPr>
          <w:sz w:val="24"/>
        </w:rPr>
        <w:t>instancias </w:t>
      </w:r>
      <w:r>
        <w:rPr>
          <w:spacing w:val="-2"/>
          <w:sz w:val="24"/>
        </w:rPr>
        <w:t>ejecutoras.</w:t>
      </w:r>
    </w:p>
    <w:p>
      <w:pPr>
        <w:pStyle w:val="ListParagraph"/>
        <w:numPr>
          <w:ilvl w:val="0"/>
          <w:numId w:val="17"/>
        </w:numPr>
        <w:tabs>
          <w:tab w:pos="940" w:val="left" w:leader="none"/>
        </w:tabs>
        <w:spacing w:line="240" w:lineRule="auto" w:before="0" w:after="0"/>
        <w:ind w:left="940" w:right="0" w:hanging="358"/>
        <w:jc w:val="left"/>
        <w:rPr>
          <w:sz w:val="24"/>
        </w:rPr>
      </w:pPr>
      <w:r>
        <w:rPr>
          <w:sz w:val="24"/>
        </w:rPr>
        <w:t>Están</w:t>
      </w:r>
      <w:r>
        <w:rPr>
          <w:spacing w:val="-9"/>
          <w:sz w:val="24"/>
        </w:rPr>
        <w:t> </w:t>
      </w:r>
      <w:r>
        <w:rPr>
          <w:spacing w:val="-2"/>
          <w:sz w:val="24"/>
        </w:rPr>
        <w:t>sistematizados.</w:t>
      </w:r>
    </w:p>
    <w:p>
      <w:pPr>
        <w:pStyle w:val="ListParagraph"/>
        <w:numPr>
          <w:ilvl w:val="0"/>
          <w:numId w:val="17"/>
        </w:numPr>
        <w:tabs>
          <w:tab w:pos="941" w:val="left" w:leader="none"/>
        </w:tabs>
        <w:spacing w:line="240" w:lineRule="auto" w:before="0" w:after="0"/>
        <w:ind w:left="941" w:right="0" w:hanging="359"/>
        <w:jc w:val="left"/>
        <w:rPr>
          <w:sz w:val="24"/>
        </w:rPr>
      </w:pPr>
      <w:r>
        <w:rPr>
          <w:sz w:val="24"/>
        </w:rPr>
        <w:t>Están</w:t>
      </w:r>
      <w:r>
        <w:rPr>
          <w:spacing w:val="-14"/>
          <w:sz w:val="24"/>
        </w:rPr>
        <w:t> </w:t>
      </w:r>
      <w:r>
        <w:rPr>
          <w:sz w:val="24"/>
        </w:rPr>
        <w:t>difundidos</w:t>
      </w:r>
      <w:r>
        <w:rPr>
          <w:spacing w:val="-14"/>
          <w:sz w:val="24"/>
        </w:rPr>
        <w:t> </w:t>
      </w:r>
      <w:r>
        <w:rPr>
          <w:spacing w:val="-2"/>
          <w:sz w:val="24"/>
        </w:rPr>
        <w:t>públicamente.</w:t>
      </w:r>
    </w:p>
    <w:p>
      <w:pPr>
        <w:pStyle w:val="ListParagraph"/>
        <w:numPr>
          <w:ilvl w:val="0"/>
          <w:numId w:val="17"/>
        </w:numPr>
        <w:tabs>
          <w:tab w:pos="940" w:val="left" w:leader="none"/>
        </w:tabs>
        <w:spacing w:line="240" w:lineRule="auto" w:before="0" w:after="0"/>
        <w:ind w:left="940" w:right="0" w:hanging="358"/>
        <w:jc w:val="left"/>
        <w:rPr>
          <w:sz w:val="24"/>
        </w:rPr>
      </w:pPr>
      <w:r>
        <w:rPr>
          <w:sz w:val="24"/>
        </w:rPr>
        <w:t>Están</w:t>
      </w:r>
      <w:r>
        <w:rPr>
          <w:spacing w:val="-12"/>
          <w:sz w:val="24"/>
        </w:rPr>
        <w:t> </w:t>
      </w:r>
      <w:r>
        <w:rPr>
          <w:sz w:val="24"/>
        </w:rPr>
        <w:t>apegados</w:t>
      </w:r>
      <w:r>
        <w:rPr>
          <w:spacing w:val="-12"/>
          <w:sz w:val="24"/>
        </w:rPr>
        <w:t> </w:t>
      </w:r>
      <w:r>
        <w:rPr>
          <w:sz w:val="24"/>
        </w:rPr>
        <w:t>al</w:t>
      </w:r>
      <w:r>
        <w:rPr>
          <w:spacing w:val="-13"/>
          <w:sz w:val="24"/>
        </w:rPr>
        <w:t> </w:t>
      </w:r>
      <w:r>
        <w:rPr>
          <w:sz w:val="24"/>
        </w:rPr>
        <w:t>documento</w:t>
      </w:r>
      <w:r>
        <w:rPr>
          <w:spacing w:val="-13"/>
          <w:sz w:val="24"/>
        </w:rPr>
        <w:t> </w:t>
      </w:r>
      <w:r>
        <w:rPr>
          <w:sz w:val="24"/>
        </w:rPr>
        <w:t>normativo</w:t>
      </w:r>
      <w:r>
        <w:rPr>
          <w:spacing w:val="-12"/>
          <w:sz w:val="24"/>
        </w:rPr>
        <w:t> </w:t>
      </w:r>
      <w:r>
        <w:rPr>
          <w:sz w:val="24"/>
        </w:rPr>
        <w:t>del</w:t>
      </w:r>
      <w:r>
        <w:rPr>
          <w:spacing w:val="-12"/>
          <w:sz w:val="24"/>
        </w:rPr>
        <w:t> </w:t>
      </w:r>
      <w:r>
        <w:rPr>
          <w:spacing w:val="-2"/>
          <w:sz w:val="24"/>
        </w:rPr>
        <w:t>programa.</w:t>
      </w:r>
    </w:p>
    <w:p>
      <w:pPr>
        <w:pStyle w:val="BodyText"/>
      </w:pPr>
    </w:p>
    <w:p>
      <w:pPr>
        <w:spacing w:before="0"/>
        <w:ind w:left="222" w:right="0" w:firstLine="0"/>
        <w:jc w:val="left"/>
        <w:rPr>
          <w:rFonts w:ascii="Arial"/>
          <w:b/>
          <w:i/>
          <w:sz w:val="24"/>
        </w:rPr>
      </w:pPr>
      <w:r>
        <w:rPr>
          <w:rFonts w:ascii="Arial"/>
          <w:b/>
          <w:i/>
          <w:spacing w:val="-2"/>
          <w:sz w:val="24"/>
        </w:rPr>
        <w:t>Respuesta</w:t>
      </w:r>
    </w:p>
    <w:p>
      <w:pPr>
        <w:pStyle w:val="Heading1"/>
      </w:pPr>
      <w:r>
        <w:rPr>
          <w:spacing w:val="-5"/>
        </w:rPr>
        <w:t>NO</w:t>
      </w:r>
    </w:p>
    <w:p>
      <w:pPr>
        <w:pStyle w:val="BodyText"/>
        <w:ind w:left="222" w:right="1307"/>
        <w:jc w:val="both"/>
      </w:pPr>
      <w:r>
        <w:rPr/>
        <w:t>El Municipio de Apan, Hidalgo, para el rubo de operación, no tiene evidencia documental que acredite procedimientos estandarizados, sistematizados y difundidos para otorgar apoyos a beneficiarios, provenientes del Fondo de Fortalecimiento de los Municipios y de las Demarcaciones Territoriales del</w:t>
      </w:r>
      <w:r>
        <w:rPr>
          <w:spacing w:val="80"/>
        </w:rPr>
        <w:t> </w:t>
      </w:r>
      <w:r>
        <w:rPr/>
        <w:t>Distrito Federal FORTAMUN, mediante la revisión de los documentos enviados por el Municipio se determinó que el presupuesto para el Fondo de Fortalecimiento de los Municipios y de las Demarcaciones Territoriales del</w:t>
      </w:r>
      <w:r>
        <w:rPr>
          <w:spacing w:val="80"/>
        </w:rPr>
        <w:t> </w:t>
      </w:r>
      <w:r>
        <w:rPr/>
        <w:t>Distrito Federal FORTAMUN correspondiente al ejercicio 2023 no contempla presupuesto para obra pública.</w:t>
      </w:r>
    </w:p>
    <w:p>
      <w:pPr>
        <w:pStyle w:val="BodyText"/>
        <w:spacing w:before="1"/>
      </w:pPr>
    </w:p>
    <w:p>
      <w:pPr>
        <w:pStyle w:val="Heading2"/>
      </w:pPr>
      <w:r>
        <w:rPr/>
        <w:t>Aspecto</w:t>
      </w:r>
      <w:r>
        <w:rPr>
          <w:spacing w:val="-6"/>
        </w:rPr>
        <w:t> </w:t>
      </w:r>
      <w:r>
        <w:rPr/>
        <w:t>Susceptible</w:t>
      </w:r>
      <w:r>
        <w:rPr>
          <w:spacing w:val="-4"/>
        </w:rPr>
        <w:t> </w:t>
      </w:r>
      <w:r>
        <w:rPr/>
        <w:t>de</w:t>
      </w:r>
      <w:r>
        <w:rPr>
          <w:spacing w:val="-3"/>
        </w:rPr>
        <w:t> </w:t>
      </w:r>
      <w:r>
        <w:rPr>
          <w:spacing w:val="-2"/>
        </w:rPr>
        <w:t>Mejora</w:t>
      </w:r>
    </w:p>
    <w:p>
      <w:pPr>
        <w:pStyle w:val="BodyText"/>
        <w:ind w:left="222" w:right="1311"/>
        <w:jc w:val="both"/>
      </w:pPr>
      <w:r>
        <w:rPr/>
        <w:t>Se recomienda que el Municipio implemente un mecanismo que permita otorgar apoyo a los beneficiarios en el rubro de obra pública cuando así se presupueste.</w:t>
      </w:r>
    </w:p>
    <w:p>
      <w:pPr>
        <w:pStyle w:val="BodyText"/>
      </w:pPr>
    </w:p>
    <w:p>
      <w:pPr>
        <w:pStyle w:val="Heading2"/>
        <w:numPr>
          <w:ilvl w:val="0"/>
          <w:numId w:val="8"/>
        </w:numPr>
        <w:tabs>
          <w:tab w:pos="667" w:val="left" w:leader="none"/>
        </w:tabs>
        <w:spacing w:line="240" w:lineRule="auto" w:before="0" w:after="0"/>
        <w:ind w:left="222" w:right="1312" w:firstLine="0"/>
        <w:jc w:val="both"/>
      </w:pPr>
      <w:r>
        <w:rPr/>
        <w:t>El programa cuenta con mecanismos documentados para verificar el procedimiento de entrega de apoyos a beneficiarios y tienen las siguientes </w:t>
      </w:r>
      <w:r>
        <w:rPr>
          <w:spacing w:val="-2"/>
        </w:rPr>
        <w:t>características:</w:t>
      </w:r>
    </w:p>
    <w:p>
      <w:pPr>
        <w:pStyle w:val="BodyText"/>
        <w:rPr>
          <w:rFonts w:ascii="Arial"/>
          <w:b/>
        </w:rPr>
      </w:pPr>
    </w:p>
    <w:p>
      <w:pPr>
        <w:pStyle w:val="ListParagraph"/>
        <w:numPr>
          <w:ilvl w:val="0"/>
          <w:numId w:val="18"/>
        </w:numPr>
        <w:tabs>
          <w:tab w:pos="940" w:val="left" w:leader="none"/>
          <w:tab w:pos="942" w:val="left" w:leader="none"/>
        </w:tabs>
        <w:spacing w:line="240" w:lineRule="auto" w:before="1" w:after="0"/>
        <w:ind w:left="942" w:right="1310" w:hanging="360"/>
        <w:jc w:val="left"/>
        <w:rPr>
          <w:sz w:val="24"/>
        </w:rPr>
      </w:pPr>
      <w:r>
        <w:rPr>
          <w:sz w:val="24"/>
        </w:rPr>
        <w:t>Permiten identificar si los apoyos a entregar son acordes a lo establecido en los documentos normativos del programa.</w:t>
      </w:r>
    </w:p>
    <w:p>
      <w:pPr>
        <w:pStyle w:val="ListParagraph"/>
        <w:numPr>
          <w:ilvl w:val="0"/>
          <w:numId w:val="18"/>
        </w:numPr>
        <w:tabs>
          <w:tab w:pos="940" w:val="left" w:leader="none"/>
        </w:tabs>
        <w:spacing w:line="240" w:lineRule="auto" w:before="0" w:after="0"/>
        <w:ind w:left="940" w:right="0" w:hanging="358"/>
        <w:jc w:val="left"/>
        <w:rPr>
          <w:sz w:val="24"/>
        </w:rPr>
      </w:pPr>
      <w:r>
        <w:rPr>
          <w:sz w:val="24"/>
        </w:rPr>
        <w:t>Están</w:t>
      </w:r>
      <w:r>
        <w:rPr>
          <w:spacing w:val="53"/>
          <w:sz w:val="24"/>
        </w:rPr>
        <w:t> </w:t>
      </w:r>
      <w:r>
        <w:rPr>
          <w:sz w:val="24"/>
        </w:rPr>
        <w:t>estandarizados,</w:t>
      </w:r>
      <w:r>
        <w:rPr>
          <w:spacing w:val="51"/>
          <w:sz w:val="24"/>
        </w:rPr>
        <w:t> </w:t>
      </w:r>
      <w:r>
        <w:rPr>
          <w:sz w:val="24"/>
        </w:rPr>
        <w:t>es</w:t>
      </w:r>
      <w:r>
        <w:rPr>
          <w:spacing w:val="53"/>
          <w:sz w:val="24"/>
        </w:rPr>
        <w:t> </w:t>
      </w:r>
      <w:r>
        <w:rPr>
          <w:sz w:val="24"/>
        </w:rPr>
        <w:t>decir,</w:t>
      </w:r>
      <w:r>
        <w:rPr>
          <w:spacing w:val="52"/>
          <w:sz w:val="24"/>
        </w:rPr>
        <w:t> </w:t>
      </w:r>
      <w:r>
        <w:rPr>
          <w:sz w:val="24"/>
        </w:rPr>
        <w:t>son</w:t>
      </w:r>
      <w:r>
        <w:rPr>
          <w:spacing w:val="54"/>
          <w:sz w:val="24"/>
        </w:rPr>
        <w:t> </w:t>
      </w:r>
      <w:r>
        <w:rPr>
          <w:sz w:val="24"/>
        </w:rPr>
        <w:t>utilizados</w:t>
      </w:r>
      <w:r>
        <w:rPr>
          <w:spacing w:val="52"/>
          <w:sz w:val="24"/>
        </w:rPr>
        <w:t> </w:t>
      </w:r>
      <w:r>
        <w:rPr>
          <w:sz w:val="24"/>
        </w:rPr>
        <w:t>por</w:t>
      </w:r>
      <w:r>
        <w:rPr>
          <w:spacing w:val="53"/>
          <w:sz w:val="24"/>
        </w:rPr>
        <w:t> </w:t>
      </w:r>
      <w:r>
        <w:rPr>
          <w:sz w:val="24"/>
        </w:rPr>
        <w:t>todas</w:t>
      </w:r>
      <w:r>
        <w:rPr>
          <w:spacing w:val="53"/>
          <w:sz w:val="24"/>
        </w:rPr>
        <w:t> </w:t>
      </w:r>
      <w:r>
        <w:rPr>
          <w:sz w:val="24"/>
        </w:rPr>
        <w:t>las</w:t>
      </w:r>
      <w:r>
        <w:rPr>
          <w:spacing w:val="53"/>
          <w:sz w:val="24"/>
        </w:rPr>
        <w:t> </w:t>
      </w:r>
      <w:r>
        <w:rPr>
          <w:spacing w:val="-2"/>
          <w:sz w:val="24"/>
        </w:rPr>
        <w:t>instancias</w:t>
      </w:r>
    </w:p>
    <w:p>
      <w:pPr>
        <w:spacing w:after="0" w:line="240" w:lineRule="auto"/>
        <w:jc w:val="left"/>
        <w:rPr>
          <w:sz w:val="24"/>
        </w:rPr>
        <w:sectPr>
          <w:pgSz w:w="12240" w:h="15840"/>
          <w:pgMar w:top="1340" w:bottom="280" w:left="1480" w:right="520"/>
        </w:sectPr>
      </w:pPr>
    </w:p>
    <w:p>
      <w:pPr>
        <w:pStyle w:val="BodyText"/>
        <w:spacing w:before="77"/>
        <w:ind w:left="942"/>
      </w:pPr>
      <w:r>
        <w:rPr>
          <w:spacing w:val="-2"/>
        </w:rPr>
        <w:t>ejecutoras.</w:t>
      </w:r>
    </w:p>
    <w:p>
      <w:pPr>
        <w:pStyle w:val="ListParagraph"/>
        <w:numPr>
          <w:ilvl w:val="0"/>
          <w:numId w:val="18"/>
        </w:numPr>
        <w:tabs>
          <w:tab w:pos="941" w:val="left" w:leader="none"/>
        </w:tabs>
        <w:spacing w:line="240" w:lineRule="auto" w:before="0" w:after="0"/>
        <w:ind w:left="941" w:right="0" w:hanging="359"/>
        <w:jc w:val="left"/>
        <w:rPr>
          <w:sz w:val="24"/>
        </w:rPr>
      </w:pPr>
      <w:r>
        <w:rPr>
          <w:sz w:val="24"/>
        </w:rPr>
        <w:t>Están</w:t>
      </w:r>
      <w:r>
        <w:rPr>
          <w:spacing w:val="-9"/>
          <w:sz w:val="24"/>
        </w:rPr>
        <w:t> </w:t>
      </w:r>
      <w:r>
        <w:rPr>
          <w:spacing w:val="-2"/>
          <w:sz w:val="24"/>
        </w:rPr>
        <w:t>sistematizados.</w:t>
      </w:r>
    </w:p>
    <w:p>
      <w:pPr>
        <w:pStyle w:val="ListParagraph"/>
        <w:numPr>
          <w:ilvl w:val="0"/>
          <w:numId w:val="18"/>
        </w:numPr>
        <w:tabs>
          <w:tab w:pos="940" w:val="left" w:leader="none"/>
        </w:tabs>
        <w:spacing w:line="240" w:lineRule="auto" w:before="0" w:after="0"/>
        <w:ind w:left="940" w:right="0" w:hanging="358"/>
        <w:jc w:val="left"/>
        <w:rPr>
          <w:sz w:val="24"/>
        </w:rPr>
      </w:pPr>
      <w:r>
        <w:rPr>
          <w:sz w:val="24"/>
        </w:rPr>
        <w:t>Son</w:t>
      </w:r>
      <w:r>
        <w:rPr>
          <w:spacing w:val="-10"/>
          <w:sz w:val="24"/>
        </w:rPr>
        <w:t> </w:t>
      </w:r>
      <w:r>
        <w:rPr>
          <w:sz w:val="24"/>
        </w:rPr>
        <w:t>conocidos</w:t>
      </w:r>
      <w:r>
        <w:rPr>
          <w:spacing w:val="-10"/>
          <w:sz w:val="24"/>
        </w:rPr>
        <w:t> </w:t>
      </w:r>
      <w:r>
        <w:rPr>
          <w:sz w:val="24"/>
        </w:rPr>
        <w:t>por</w:t>
      </w:r>
      <w:r>
        <w:rPr>
          <w:spacing w:val="-11"/>
          <w:sz w:val="24"/>
        </w:rPr>
        <w:t> </w:t>
      </w:r>
      <w:r>
        <w:rPr>
          <w:sz w:val="24"/>
        </w:rPr>
        <w:t>operadores</w:t>
      </w:r>
      <w:r>
        <w:rPr>
          <w:spacing w:val="-10"/>
          <w:sz w:val="24"/>
        </w:rPr>
        <w:t> </w:t>
      </w:r>
      <w:r>
        <w:rPr>
          <w:sz w:val="24"/>
        </w:rPr>
        <w:t>del</w:t>
      </w:r>
      <w:r>
        <w:rPr>
          <w:spacing w:val="-10"/>
          <w:sz w:val="24"/>
        </w:rPr>
        <w:t> </w:t>
      </w:r>
      <w:r>
        <w:rPr>
          <w:spacing w:val="-2"/>
          <w:sz w:val="24"/>
        </w:rPr>
        <w:t>programa</w:t>
      </w:r>
    </w:p>
    <w:p>
      <w:pPr>
        <w:pStyle w:val="BodyText"/>
      </w:pPr>
    </w:p>
    <w:p>
      <w:pPr>
        <w:pStyle w:val="BodyText"/>
      </w:pPr>
    </w:p>
    <w:p>
      <w:pPr>
        <w:pStyle w:val="BodyText"/>
      </w:pPr>
    </w:p>
    <w:p>
      <w:pPr>
        <w:spacing w:before="0"/>
        <w:ind w:left="222" w:right="0" w:firstLine="0"/>
        <w:jc w:val="left"/>
        <w:rPr>
          <w:rFonts w:ascii="Arial"/>
          <w:b/>
          <w:i/>
          <w:sz w:val="24"/>
        </w:rPr>
      </w:pPr>
      <w:r>
        <w:rPr>
          <w:rFonts w:ascii="Arial"/>
          <w:b/>
          <w:i/>
          <w:spacing w:val="-2"/>
          <w:sz w:val="24"/>
        </w:rPr>
        <w:t>Respuesta</w:t>
      </w:r>
    </w:p>
    <w:p>
      <w:pPr>
        <w:pStyle w:val="Heading1"/>
      </w:pPr>
      <w:r>
        <w:rPr>
          <w:spacing w:val="-5"/>
        </w:rPr>
        <w:t>NO</w:t>
      </w:r>
    </w:p>
    <w:p>
      <w:pPr>
        <w:pStyle w:val="BodyText"/>
        <w:ind w:left="222" w:right="1307"/>
        <w:jc w:val="both"/>
      </w:pPr>
      <w:r>
        <w:rPr/>
        <w:t>El Municipio de Apan, Hidalgo, para el rubo de operación, no presenta documentación que acredite mecanismos documentados que verifiquen los procedimientos,</w:t>
      </w:r>
      <w:r>
        <w:rPr>
          <w:spacing w:val="-2"/>
        </w:rPr>
        <w:t> </w:t>
      </w:r>
      <w:r>
        <w:rPr/>
        <w:t>estandarizados,</w:t>
      </w:r>
      <w:r>
        <w:rPr>
          <w:spacing w:val="-2"/>
        </w:rPr>
        <w:t> </w:t>
      </w:r>
      <w:r>
        <w:rPr/>
        <w:t>sistematizados</w:t>
      </w:r>
      <w:r>
        <w:rPr>
          <w:spacing w:val="-1"/>
        </w:rPr>
        <w:t> </w:t>
      </w:r>
      <w:r>
        <w:rPr/>
        <w:t>y difundidos</w:t>
      </w:r>
      <w:r>
        <w:rPr>
          <w:spacing w:val="-1"/>
        </w:rPr>
        <w:t> </w:t>
      </w:r>
      <w:r>
        <w:rPr/>
        <w:t>para</w:t>
      </w:r>
      <w:r>
        <w:rPr>
          <w:spacing w:val="-1"/>
        </w:rPr>
        <w:t> </w:t>
      </w:r>
      <w:r>
        <w:rPr/>
        <w:t>otorgar</w:t>
      </w:r>
      <w:r>
        <w:rPr>
          <w:spacing w:val="-1"/>
        </w:rPr>
        <w:t> </w:t>
      </w:r>
      <w:r>
        <w:rPr/>
        <w:t>apoyos a beneficiarios, provenientes del Fondo de Fortalecimiento de los Municipios y de las Demarcaciones Territoriales del Distrito Federal FORTAMUN.</w:t>
      </w:r>
    </w:p>
    <w:p>
      <w:pPr>
        <w:pStyle w:val="BodyText"/>
        <w:ind w:left="222" w:right="1312"/>
        <w:jc w:val="both"/>
      </w:pPr>
      <w:r>
        <w:rPr/>
        <w:t>Mediante análisis y revisión documental enviada por el Municipio se determinó, que el presupuesto para el Fondo de Fortalecimiento de los Municipios y de las Demarcaciones Territoriales del Distrito Federal FORTAMUN correspondiente al ejercicio 2023 no contempla presupuesto para obra pública.</w:t>
      </w:r>
    </w:p>
    <w:p>
      <w:pPr>
        <w:pStyle w:val="BodyText"/>
        <w:spacing w:before="1"/>
      </w:pPr>
    </w:p>
    <w:p>
      <w:pPr>
        <w:pStyle w:val="Heading2"/>
      </w:pPr>
      <w:r>
        <w:rPr/>
        <w:t>Aspecto</w:t>
      </w:r>
      <w:r>
        <w:rPr>
          <w:spacing w:val="-5"/>
        </w:rPr>
        <w:t> </w:t>
      </w:r>
      <w:r>
        <w:rPr/>
        <w:t>Susceptible</w:t>
      </w:r>
      <w:r>
        <w:rPr>
          <w:spacing w:val="-3"/>
        </w:rPr>
        <w:t> </w:t>
      </w:r>
      <w:r>
        <w:rPr/>
        <w:t>de</w:t>
      </w:r>
      <w:r>
        <w:rPr>
          <w:spacing w:val="-4"/>
        </w:rPr>
        <w:t> </w:t>
      </w:r>
      <w:r>
        <w:rPr>
          <w:spacing w:val="-2"/>
        </w:rPr>
        <w:t>Mejora</w:t>
      </w:r>
    </w:p>
    <w:p>
      <w:pPr>
        <w:pStyle w:val="BodyText"/>
        <w:ind w:left="222" w:right="1310"/>
        <w:jc w:val="both"/>
      </w:pPr>
      <w:r>
        <w:rPr/>
        <w:t>Se recomienda que el Municipio implemente un mecanismo que permita otorgar apoyo a los beneficiarios en el rubro de obra pública cuando así se presupueste.</w:t>
      </w:r>
    </w:p>
    <w:p>
      <w:pPr>
        <w:pStyle w:val="BodyText"/>
      </w:pPr>
    </w:p>
    <w:p>
      <w:pPr>
        <w:pStyle w:val="Heading2"/>
        <w:ind w:right="1309"/>
        <w:jc w:val="both"/>
      </w:pPr>
      <w:r>
        <w:rPr/>
        <w:t>36. ¿Cuáles cambios sustantivos en el documento normativo se han hecho en los últimos tres años que han permitido agilizar el proceso de apoyo a los solicitantes?</w:t>
      </w:r>
    </w:p>
    <w:p>
      <w:pPr>
        <w:pStyle w:val="BodyText"/>
        <w:rPr>
          <w:rFonts w:ascii="Arial"/>
          <w:b/>
        </w:rPr>
      </w:pPr>
    </w:p>
    <w:p>
      <w:pPr>
        <w:spacing w:before="0"/>
        <w:ind w:left="222" w:right="0" w:firstLine="0"/>
        <w:jc w:val="left"/>
        <w:rPr>
          <w:rFonts w:ascii="Arial"/>
          <w:b/>
          <w:i/>
          <w:sz w:val="24"/>
        </w:rPr>
      </w:pPr>
      <w:r>
        <w:rPr>
          <w:rFonts w:ascii="Arial"/>
          <w:b/>
          <w:i/>
          <w:sz w:val="24"/>
        </w:rPr>
        <w:t>Pregunta</w:t>
      </w:r>
      <w:r>
        <w:rPr>
          <w:rFonts w:ascii="Arial"/>
          <w:b/>
          <w:i/>
          <w:spacing w:val="-7"/>
          <w:sz w:val="24"/>
        </w:rPr>
        <w:t> </w:t>
      </w:r>
      <w:r>
        <w:rPr>
          <w:rFonts w:ascii="Arial"/>
          <w:b/>
          <w:i/>
          <w:spacing w:val="-2"/>
          <w:sz w:val="24"/>
        </w:rPr>
        <w:t>abierta</w:t>
      </w:r>
    </w:p>
    <w:p>
      <w:pPr>
        <w:pStyle w:val="BodyText"/>
        <w:ind w:left="222" w:right="1304"/>
        <w:jc w:val="both"/>
      </w:pPr>
      <w:r>
        <w:rPr/>
        <w:t>El</w:t>
      </w:r>
      <w:r>
        <w:rPr>
          <w:spacing w:val="-1"/>
        </w:rPr>
        <w:t> </w:t>
      </w:r>
      <w:r>
        <w:rPr/>
        <w:t>único</w:t>
      </w:r>
      <w:r>
        <w:rPr>
          <w:spacing w:val="-1"/>
        </w:rPr>
        <w:t> </w:t>
      </w:r>
      <w:r>
        <w:rPr/>
        <w:t>documento</w:t>
      </w:r>
      <w:r>
        <w:rPr>
          <w:spacing w:val="-1"/>
        </w:rPr>
        <w:t> </w:t>
      </w:r>
      <w:r>
        <w:rPr/>
        <w:t>normativo del Fondo</w:t>
      </w:r>
      <w:r>
        <w:rPr>
          <w:spacing w:val="-1"/>
        </w:rPr>
        <w:t> </w:t>
      </w:r>
      <w:r>
        <w:rPr/>
        <w:t>de Aportaciones</w:t>
      </w:r>
      <w:r>
        <w:rPr>
          <w:spacing w:val="-1"/>
        </w:rPr>
        <w:t> </w:t>
      </w:r>
      <w:r>
        <w:rPr/>
        <w:t>para</w:t>
      </w:r>
      <w:r>
        <w:rPr>
          <w:spacing w:val="-1"/>
        </w:rPr>
        <w:t> </w:t>
      </w:r>
      <w:r>
        <w:rPr/>
        <w:t>el Fortalecimiento de los Municipios y de las Demarcaciones Territoriales del Distrito Federal “FORTAMUN” es la Ley de la coordinación Fiscal en su artículo 37, no se han presentado cambios sustantivos.</w:t>
      </w:r>
    </w:p>
    <w:p>
      <w:pPr>
        <w:pStyle w:val="BodyText"/>
        <w:spacing w:before="1"/>
      </w:pPr>
    </w:p>
    <w:p>
      <w:pPr>
        <w:pStyle w:val="Heading2"/>
        <w:ind w:right="1309"/>
        <w:jc w:val="both"/>
      </w:pPr>
      <w:r>
        <w:rPr/>
        <w:t>37. ¿Cuáles son los problemas que enfrenta la unidad administrativa que opera el programa para la transferencia de recursos a las instancias ejecutoras y/o a los beneficiarios y, en su caso, qué estrategias ha </w:t>
      </w:r>
      <w:r>
        <w:rPr>
          <w:spacing w:val="-2"/>
        </w:rPr>
        <w:t>implementado?</w:t>
      </w:r>
    </w:p>
    <w:p>
      <w:pPr>
        <w:pStyle w:val="BodyText"/>
        <w:rPr>
          <w:rFonts w:ascii="Arial"/>
          <w:b/>
        </w:rPr>
      </w:pPr>
    </w:p>
    <w:p>
      <w:pPr>
        <w:spacing w:before="0"/>
        <w:ind w:left="222" w:right="0" w:firstLine="0"/>
        <w:jc w:val="left"/>
        <w:rPr>
          <w:rFonts w:ascii="Arial"/>
          <w:b/>
          <w:i/>
          <w:sz w:val="24"/>
        </w:rPr>
      </w:pPr>
      <w:r>
        <w:rPr>
          <w:rFonts w:ascii="Arial"/>
          <w:b/>
          <w:i/>
          <w:sz w:val="24"/>
        </w:rPr>
        <w:t>Pregunta</w:t>
      </w:r>
      <w:r>
        <w:rPr>
          <w:rFonts w:ascii="Arial"/>
          <w:b/>
          <w:i/>
          <w:spacing w:val="-7"/>
          <w:sz w:val="24"/>
        </w:rPr>
        <w:t> </w:t>
      </w:r>
      <w:r>
        <w:rPr>
          <w:rFonts w:ascii="Arial"/>
          <w:b/>
          <w:i/>
          <w:spacing w:val="-2"/>
          <w:sz w:val="24"/>
        </w:rPr>
        <w:t>abierta</w:t>
      </w:r>
    </w:p>
    <w:p>
      <w:pPr>
        <w:pStyle w:val="BodyText"/>
        <w:ind w:left="222" w:right="1313"/>
        <w:jc w:val="both"/>
      </w:pPr>
      <w:r>
        <w:rPr/>
        <w:t>Derivado de la documentación puesta a disposición para la presente evaluación no se detectó problema algún en la ministración de los recursos del Fondo de Aportaciones para el Fortalecimiento de los Municipios y de las Demarcaciones Territoriales</w:t>
      </w:r>
      <w:r>
        <w:rPr>
          <w:spacing w:val="-4"/>
        </w:rPr>
        <w:t> </w:t>
      </w:r>
      <w:r>
        <w:rPr/>
        <w:t>del</w:t>
      </w:r>
      <w:r>
        <w:rPr>
          <w:spacing w:val="-4"/>
        </w:rPr>
        <w:t> </w:t>
      </w:r>
      <w:r>
        <w:rPr/>
        <w:t>Distrito</w:t>
      </w:r>
      <w:r>
        <w:rPr>
          <w:spacing w:val="-4"/>
        </w:rPr>
        <w:t> </w:t>
      </w:r>
      <w:r>
        <w:rPr/>
        <w:t>Federal</w:t>
      </w:r>
      <w:r>
        <w:rPr>
          <w:spacing w:val="-3"/>
        </w:rPr>
        <w:t> </w:t>
      </w:r>
      <w:r>
        <w:rPr/>
        <w:t>“FORTAMUN”,</w:t>
      </w:r>
      <w:r>
        <w:rPr>
          <w:spacing w:val="-5"/>
        </w:rPr>
        <w:t> </w:t>
      </w:r>
      <w:r>
        <w:rPr/>
        <w:t>quedando</w:t>
      </w:r>
      <w:r>
        <w:rPr>
          <w:spacing w:val="-4"/>
        </w:rPr>
        <w:t> </w:t>
      </w:r>
      <w:r>
        <w:rPr/>
        <w:t>de</w:t>
      </w:r>
      <w:r>
        <w:rPr>
          <w:spacing w:val="-4"/>
        </w:rPr>
        <w:t> </w:t>
      </w:r>
      <w:r>
        <w:rPr/>
        <w:t>la</w:t>
      </w:r>
      <w:r>
        <w:rPr>
          <w:spacing w:val="-4"/>
        </w:rPr>
        <w:t> </w:t>
      </w:r>
      <w:r>
        <w:rPr/>
        <w:t>siguiente</w:t>
      </w:r>
      <w:r>
        <w:rPr>
          <w:spacing w:val="-6"/>
        </w:rPr>
        <w:t> </w:t>
      </w:r>
      <w:r>
        <w:rPr/>
        <w:t>manera:</w:t>
      </w:r>
    </w:p>
    <w:p>
      <w:pPr>
        <w:spacing w:after="0"/>
        <w:jc w:val="both"/>
        <w:sectPr>
          <w:pgSz w:w="12240" w:h="15840"/>
          <w:pgMar w:top="1340" w:bottom="280" w:left="1480" w:right="520"/>
        </w:sectPr>
      </w:pPr>
    </w:p>
    <w:tbl>
      <w:tblPr>
        <w:tblW w:w="0" w:type="auto"/>
        <w:jc w:val="left"/>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766"/>
        <w:gridCol w:w="1880"/>
        <w:gridCol w:w="1774"/>
        <w:gridCol w:w="1773"/>
        <w:gridCol w:w="1767"/>
      </w:tblGrid>
      <w:tr>
        <w:trPr>
          <w:trHeight w:val="274" w:hRule="atLeast"/>
        </w:trPr>
        <w:tc>
          <w:tcPr>
            <w:tcW w:w="8960" w:type="dxa"/>
            <w:gridSpan w:val="5"/>
            <w:shd w:val="clear" w:color="auto" w:fill="E4B8B7"/>
          </w:tcPr>
          <w:p>
            <w:pPr>
              <w:pStyle w:val="TableParagraph"/>
              <w:spacing w:line="254" w:lineRule="exact"/>
              <w:ind w:left="109"/>
              <w:rPr>
                <w:rFonts w:ascii="Arial" w:hAnsi="Arial"/>
                <w:b/>
                <w:sz w:val="24"/>
              </w:rPr>
            </w:pPr>
            <w:r>
              <w:rPr>
                <w:rFonts w:ascii="Arial" w:hAnsi="Arial"/>
                <w:b/>
                <w:sz w:val="24"/>
              </w:rPr>
              <w:t>Ministración</w:t>
            </w:r>
            <w:r>
              <w:rPr>
                <w:rFonts w:ascii="Arial" w:hAnsi="Arial"/>
                <w:b/>
                <w:spacing w:val="-6"/>
                <w:sz w:val="24"/>
              </w:rPr>
              <w:t> </w:t>
            </w:r>
            <w:r>
              <w:rPr>
                <w:rFonts w:ascii="Arial" w:hAnsi="Arial"/>
                <w:b/>
                <w:sz w:val="24"/>
              </w:rPr>
              <w:t>de</w:t>
            </w:r>
            <w:r>
              <w:rPr>
                <w:rFonts w:ascii="Arial" w:hAnsi="Arial"/>
                <w:b/>
                <w:spacing w:val="-3"/>
                <w:sz w:val="24"/>
              </w:rPr>
              <w:t> </w:t>
            </w:r>
            <w:r>
              <w:rPr>
                <w:rFonts w:ascii="Arial" w:hAnsi="Arial"/>
                <w:b/>
                <w:sz w:val="24"/>
              </w:rPr>
              <w:t>los</w:t>
            </w:r>
            <w:r>
              <w:rPr>
                <w:rFonts w:ascii="Arial" w:hAnsi="Arial"/>
                <w:b/>
                <w:spacing w:val="-3"/>
                <w:sz w:val="24"/>
              </w:rPr>
              <w:t> </w:t>
            </w:r>
            <w:r>
              <w:rPr>
                <w:rFonts w:ascii="Arial" w:hAnsi="Arial"/>
                <w:b/>
                <w:spacing w:val="-2"/>
                <w:sz w:val="24"/>
              </w:rPr>
              <w:t>recursos</w:t>
            </w:r>
          </w:p>
        </w:tc>
      </w:tr>
      <w:tr>
        <w:trPr>
          <w:trHeight w:val="552" w:hRule="atLeast"/>
        </w:trPr>
        <w:tc>
          <w:tcPr>
            <w:tcW w:w="1766" w:type="dxa"/>
            <w:vMerge w:val="restart"/>
            <w:shd w:val="clear" w:color="auto" w:fill="E4B8B7"/>
          </w:tcPr>
          <w:p>
            <w:pPr>
              <w:pStyle w:val="TableParagraph"/>
              <w:spacing w:before="1"/>
              <w:ind w:left="109"/>
              <w:rPr>
                <w:rFonts w:ascii="Arial" w:hAnsi="Arial"/>
                <w:b/>
                <w:sz w:val="24"/>
              </w:rPr>
            </w:pPr>
            <w:r>
              <w:rPr>
                <w:rFonts w:ascii="Arial" w:hAnsi="Arial"/>
                <w:b/>
                <w:spacing w:val="-2"/>
                <w:sz w:val="24"/>
              </w:rPr>
              <w:t>Ministración </w:t>
            </w:r>
            <w:r>
              <w:rPr>
                <w:rFonts w:ascii="Arial" w:hAnsi="Arial"/>
                <w:b/>
                <w:sz w:val="24"/>
              </w:rPr>
              <w:t>del mes de:</w:t>
            </w:r>
          </w:p>
        </w:tc>
        <w:tc>
          <w:tcPr>
            <w:tcW w:w="3654" w:type="dxa"/>
            <w:gridSpan w:val="2"/>
            <w:shd w:val="clear" w:color="auto" w:fill="E4B8B7"/>
          </w:tcPr>
          <w:p>
            <w:pPr>
              <w:pStyle w:val="TableParagraph"/>
              <w:spacing w:line="270" w:lineRule="atLeast"/>
              <w:ind w:right="227"/>
              <w:rPr>
                <w:rFonts w:ascii="Arial" w:hAnsi="Arial"/>
                <w:b/>
                <w:sz w:val="24"/>
              </w:rPr>
            </w:pPr>
            <w:r>
              <w:rPr>
                <w:rFonts w:ascii="Arial" w:hAnsi="Arial"/>
                <w:b/>
                <w:sz w:val="24"/>
              </w:rPr>
              <w:t>Programación Publicada por el Estado</w:t>
            </w:r>
          </w:p>
        </w:tc>
        <w:tc>
          <w:tcPr>
            <w:tcW w:w="3540" w:type="dxa"/>
            <w:gridSpan w:val="2"/>
            <w:shd w:val="clear" w:color="auto" w:fill="E4B8B7"/>
          </w:tcPr>
          <w:p>
            <w:pPr>
              <w:pStyle w:val="TableParagraph"/>
              <w:ind w:left="0"/>
              <w:rPr>
                <w:rFonts w:ascii="Times New Roman"/>
                <w:sz w:val="24"/>
              </w:rPr>
            </w:pPr>
          </w:p>
        </w:tc>
      </w:tr>
      <w:tr>
        <w:trPr>
          <w:trHeight w:val="1380" w:hRule="atLeast"/>
        </w:trPr>
        <w:tc>
          <w:tcPr>
            <w:tcW w:w="1766" w:type="dxa"/>
            <w:vMerge/>
            <w:tcBorders>
              <w:top w:val="nil"/>
            </w:tcBorders>
            <w:shd w:val="clear" w:color="auto" w:fill="E4B8B7"/>
          </w:tcPr>
          <w:p>
            <w:pPr>
              <w:rPr>
                <w:sz w:val="2"/>
                <w:szCs w:val="2"/>
              </w:rPr>
            </w:pPr>
          </w:p>
        </w:tc>
        <w:tc>
          <w:tcPr>
            <w:tcW w:w="1880" w:type="dxa"/>
            <w:shd w:val="clear" w:color="auto" w:fill="E4B8B7"/>
          </w:tcPr>
          <w:p>
            <w:pPr>
              <w:pStyle w:val="TableParagraph"/>
              <w:spacing w:before="1"/>
              <w:rPr>
                <w:rFonts w:ascii="Arial" w:hAnsi="Arial"/>
                <w:b/>
                <w:sz w:val="24"/>
              </w:rPr>
            </w:pPr>
            <w:r>
              <w:rPr>
                <w:rFonts w:ascii="Arial" w:hAnsi="Arial"/>
                <w:b/>
                <w:sz w:val="24"/>
              </w:rPr>
              <w:t>Importe de la </w:t>
            </w:r>
            <w:r>
              <w:rPr>
                <w:rFonts w:ascii="Arial" w:hAnsi="Arial"/>
                <w:b/>
                <w:spacing w:val="-2"/>
                <w:sz w:val="24"/>
              </w:rPr>
              <w:t>ministración</w:t>
            </w:r>
          </w:p>
        </w:tc>
        <w:tc>
          <w:tcPr>
            <w:tcW w:w="1774" w:type="dxa"/>
            <w:shd w:val="clear" w:color="auto" w:fill="E4B8B7"/>
          </w:tcPr>
          <w:p>
            <w:pPr>
              <w:pStyle w:val="TableParagraph"/>
              <w:spacing w:before="1"/>
              <w:rPr>
                <w:rFonts w:ascii="Arial" w:hAnsi="Arial"/>
                <w:b/>
                <w:sz w:val="24"/>
              </w:rPr>
            </w:pPr>
            <w:r>
              <w:rPr>
                <w:rFonts w:ascii="Arial" w:hAnsi="Arial"/>
                <w:b/>
                <w:sz w:val="24"/>
              </w:rPr>
              <w:t>Fecha</w:t>
            </w:r>
            <w:r>
              <w:rPr>
                <w:rFonts w:ascii="Arial" w:hAnsi="Arial"/>
                <w:b/>
                <w:spacing w:val="40"/>
                <w:sz w:val="24"/>
              </w:rPr>
              <w:t> </w:t>
            </w:r>
            <w:r>
              <w:rPr>
                <w:rFonts w:ascii="Arial" w:hAnsi="Arial"/>
                <w:b/>
                <w:sz w:val="24"/>
              </w:rPr>
              <w:t>de</w:t>
            </w:r>
            <w:r>
              <w:rPr>
                <w:rFonts w:ascii="Arial" w:hAnsi="Arial"/>
                <w:b/>
                <w:spacing w:val="40"/>
                <w:sz w:val="24"/>
              </w:rPr>
              <w:t> </w:t>
            </w:r>
            <w:r>
              <w:rPr>
                <w:rFonts w:ascii="Arial" w:hAnsi="Arial"/>
                <w:b/>
                <w:sz w:val="24"/>
              </w:rPr>
              <w:t>la </w:t>
            </w:r>
            <w:r>
              <w:rPr>
                <w:rFonts w:ascii="Arial" w:hAnsi="Arial"/>
                <w:b/>
                <w:spacing w:val="-2"/>
                <w:sz w:val="24"/>
              </w:rPr>
              <w:t>ministración</w:t>
            </w:r>
          </w:p>
        </w:tc>
        <w:tc>
          <w:tcPr>
            <w:tcW w:w="1773" w:type="dxa"/>
            <w:shd w:val="clear" w:color="auto" w:fill="E4B8B7"/>
          </w:tcPr>
          <w:p>
            <w:pPr>
              <w:pStyle w:val="TableParagraph"/>
              <w:tabs>
                <w:tab w:pos="1227" w:val="left" w:leader="none"/>
              </w:tabs>
              <w:spacing w:before="1"/>
              <w:rPr>
                <w:rFonts w:ascii="Arial" w:hAnsi="Arial"/>
                <w:b/>
                <w:sz w:val="24"/>
              </w:rPr>
            </w:pPr>
            <w:r>
              <w:rPr>
                <w:rFonts w:ascii="Arial" w:hAnsi="Arial"/>
                <w:b/>
                <w:spacing w:val="-4"/>
                <w:sz w:val="24"/>
              </w:rPr>
              <w:t>Núm.</w:t>
            </w:r>
            <w:r>
              <w:rPr>
                <w:rFonts w:ascii="Arial" w:hAnsi="Arial"/>
                <w:b/>
                <w:sz w:val="24"/>
              </w:rPr>
              <w:tab/>
            </w:r>
            <w:r>
              <w:rPr>
                <w:rFonts w:ascii="Arial" w:hAnsi="Arial"/>
                <w:b/>
                <w:spacing w:val="-5"/>
                <w:sz w:val="24"/>
              </w:rPr>
              <w:t>De</w:t>
            </w:r>
          </w:p>
          <w:p>
            <w:pPr>
              <w:pStyle w:val="TableParagraph"/>
              <w:tabs>
                <w:tab w:pos="1253" w:val="left" w:leader="none"/>
              </w:tabs>
              <w:spacing w:line="270" w:lineRule="atLeast"/>
              <w:ind w:right="226"/>
              <w:rPr>
                <w:rFonts w:ascii="Arial" w:hAnsi="Arial"/>
                <w:b/>
                <w:sz w:val="24"/>
              </w:rPr>
            </w:pPr>
            <w:r>
              <w:rPr>
                <w:rFonts w:ascii="Arial" w:hAnsi="Arial"/>
                <w:b/>
                <w:spacing w:val="-2"/>
                <w:sz w:val="24"/>
              </w:rPr>
              <w:t>recibo</w:t>
            </w:r>
            <w:r>
              <w:rPr>
                <w:rFonts w:ascii="Arial" w:hAnsi="Arial"/>
                <w:b/>
                <w:sz w:val="24"/>
              </w:rPr>
              <w:tab/>
            </w:r>
            <w:r>
              <w:rPr>
                <w:rFonts w:ascii="Arial" w:hAnsi="Arial"/>
                <w:b/>
                <w:spacing w:val="-6"/>
                <w:sz w:val="24"/>
              </w:rPr>
              <w:t>de </w:t>
            </w:r>
            <w:r>
              <w:rPr>
                <w:rFonts w:ascii="Arial" w:hAnsi="Arial"/>
                <w:b/>
                <w:sz w:val="24"/>
              </w:rPr>
              <w:t>ingresos</w:t>
            </w:r>
            <w:r>
              <w:rPr>
                <w:rFonts w:ascii="Arial" w:hAnsi="Arial"/>
                <w:b/>
                <w:spacing w:val="40"/>
                <w:sz w:val="24"/>
              </w:rPr>
              <w:t> </w:t>
            </w:r>
            <w:r>
              <w:rPr>
                <w:rFonts w:ascii="Arial" w:hAnsi="Arial"/>
                <w:b/>
                <w:sz w:val="24"/>
              </w:rPr>
              <w:t>de </w:t>
            </w:r>
            <w:r>
              <w:rPr>
                <w:rFonts w:ascii="Arial" w:hAnsi="Arial"/>
                <w:b/>
                <w:spacing w:val="-6"/>
                <w:sz w:val="24"/>
              </w:rPr>
              <w:t>la </w:t>
            </w:r>
            <w:r>
              <w:rPr>
                <w:rFonts w:ascii="Arial" w:hAnsi="Arial"/>
                <w:b/>
                <w:spacing w:val="-2"/>
                <w:sz w:val="24"/>
              </w:rPr>
              <w:t>ministración</w:t>
            </w:r>
          </w:p>
        </w:tc>
        <w:tc>
          <w:tcPr>
            <w:tcW w:w="1767" w:type="dxa"/>
            <w:shd w:val="clear" w:color="auto" w:fill="E4B8B7"/>
          </w:tcPr>
          <w:p>
            <w:pPr>
              <w:pStyle w:val="TableParagraph"/>
              <w:spacing w:before="1"/>
              <w:ind w:left="106" w:right="253"/>
              <w:rPr>
                <w:rFonts w:ascii="Arial" w:hAnsi="Arial"/>
                <w:b/>
                <w:sz w:val="24"/>
              </w:rPr>
            </w:pPr>
            <w:r>
              <w:rPr>
                <w:rFonts w:ascii="Arial" w:hAnsi="Arial"/>
                <w:b/>
                <w:spacing w:val="-2"/>
                <w:sz w:val="24"/>
              </w:rPr>
              <w:t>Póliza contable </w:t>
            </w:r>
            <w:r>
              <w:rPr>
                <w:rFonts w:ascii="Arial" w:hAnsi="Arial"/>
                <w:b/>
                <w:sz w:val="24"/>
              </w:rPr>
              <w:t>con</w:t>
            </w:r>
            <w:r>
              <w:rPr>
                <w:rFonts w:ascii="Arial" w:hAnsi="Arial"/>
                <w:b/>
                <w:spacing w:val="80"/>
                <w:sz w:val="24"/>
              </w:rPr>
              <w:t> </w:t>
            </w:r>
            <w:r>
              <w:rPr>
                <w:rFonts w:ascii="Arial" w:hAnsi="Arial"/>
                <w:b/>
                <w:sz w:val="24"/>
              </w:rPr>
              <w:t>la</w:t>
            </w:r>
            <w:r>
              <w:rPr>
                <w:rFonts w:ascii="Arial" w:hAnsi="Arial"/>
                <w:b/>
                <w:spacing w:val="80"/>
                <w:sz w:val="24"/>
              </w:rPr>
              <w:t> </w:t>
            </w:r>
            <w:r>
              <w:rPr>
                <w:rFonts w:ascii="Arial" w:hAnsi="Arial"/>
                <w:b/>
                <w:sz w:val="24"/>
              </w:rPr>
              <w:t>que se registro</w:t>
            </w:r>
          </w:p>
        </w:tc>
      </w:tr>
      <w:tr>
        <w:trPr>
          <w:trHeight w:val="275" w:hRule="atLeast"/>
        </w:trPr>
        <w:tc>
          <w:tcPr>
            <w:tcW w:w="1766" w:type="dxa"/>
          </w:tcPr>
          <w:p>
            <w:pPr>
              <w:pStyle w:val="TableParagraph"/>
              <w:spacing w:line="255" w:lineRule="exact"/>
              <w:ind w:left="109"/>
              <w:rPr>
                <w:rFonts w:ascii="Arial"/>
                <w:b/>
                <w:sz w:val="24"/>
              </w:rPr>
            </w:pPr>
            <w:r>
              <w:rPr>
                <w:rFonts w:ascii="Arial"/>
                <w:b/>
                <w:spacing w:val="-2"/>
                <w:sz w:val="24"/>
              </w:rPr>
              <w:t>Enero</w:t>
            </w:r>
          </w:p>
        </w:tc>
        <w:tc>
          <w:tcPr>
            <w:tcW w:w="1880" w:type="dxa"/>
            <w:shd w:val="clear" w:color="auto" w:fill="B1A0C6"/>
          </w:tcPr>
          <w:p>
            <w:pPr>
              <w:pStyle w:val="TableParagraph"/>
              <w:spacing w:line="255" w:lineRule="exact"/>
              <w:rPr>
                <w:sz w:val="24"/>
              </w:rPr>
            </w:pPr>
            <w:r>
              <w:rPr>
                <w:spacing w:val="-2"/>
                <w:sz w:val="24"/>
              </w:rPr>
              <w:t>3,492,049.18</w:t>
            </w:r>
          </w:p>
        </w:tc>
        <w:tc>
          <w:tcPr>
            <w:tcW w:w="1774" w:type="dxa"/>
          </w:tcPr>
          <w:p>
            <w:pPr>
              <w:pStyle w:val="TableParagraph"/>
              <w:spacing w:line="255" w:lineRule="exact"/>
              <w:rPr>
                <w:sz w:val="24"/>
              </w:rPr>
            </w:pPr>
            <w:r>
              <w:rPr>
                <w:spacing w:val="-2"/>
                <w:sz w:val="24"/>
              </w:rPr>
              <w:t>31/01/23</w:t>
            </w:r>
          </w:p>
        </w:tc>
        <w:tc>
          <w:tcPr>
            <w:tcW w:w="1773" w:type="dxa"/>
            <w:shd w:val="clear" w:color="auto" w:fill="B1A0C6"/>
          </w:tcPr>
          <w:p>
            <w:pPr>
              <w:pStyle w:val="TableParagraph"/>
              <w:spacing w:line="255" w:lineRule="exact"/>
              <w:rPr>
                <w:sz w:val="24"/>
              </w:rPr>
            </w:pPr>
            <w:r>
              <w:rPr>
                <w:spacing w:val="-2"/>
                <w:sz w:val="24"/>
              </w:rPr>
              <w:t>A-</w:t>
            </w:r>
            <w:r>
              <w:rPr>
                <w:spacing w:val="-5"/>
                <w:sz w:val="24"/>
              </w:rPr>
              <w:t>620</w:t>
            </w:r>
          </w:p>
        </w:tc>
        <w:tc>
          <w:tcPr>
            <w:tcW w:w="1767" w:type="dxa"/>
            <w:shd w:val="clear" w:color="auto" w:fill="B1A0C6"/>
          </w:tcPr>
          <w:p>
            <w:pPr>
              <w:pStyle w:val="TableParagraph"/>
              <w:spacing w:line="255" w:lineRule="exact"/>
              <w:ind w:left="106"/>
              <w:rPr>
                <w:sz w:val="24"/>
              </w:rPr>
            </w:pPr>
            <w:r>
              <w:rPr>
                <w:spacing w:val="-2"/>
                <w:sz w:val="24"/>
              </w:rPr>
              <w:t>I00112</w:t>
            </w:r>
          </w:p>
        </w:tc>
      </w:tr>
      <w:tr>
        <w:trPr>
          <w:trHeight w:val="276" w:hRule="atLeast"/>
        </w:trPr>
        <w:tc>
          <w:tcPr>
            <w:tcW w:w="1766" w:type="dxa"/>
          </w:tcPr>
          <w:p>
            <w:pPr>
              <w:pStyle w:val="TableParagraph"/>
              <w:spacing w:line="255" w:lineRule="exact" w:before="1"/>
              <w:ind w:left="109"/>
              <w:rPr>
                <w:rFonts w:ascii="Arial"/>
                <w:b/>
                <w:sz w:val="24"/>
              </w:rPr>
            </w:pPr>
            <w:r>
              <w:rPr>
                <w:rFonts w:ascii="Arial"/>
                <w:b/>
                <w:spacing w:val="-2"/>
                <w:sz w:val="24"/>
              </w:rPr>
              <w:t>Febrero</w:t>
            </w:r>
          </w:p>
        </w:tc>
        <w:tc>
          <w:tcPr>
            <w:tcW w:w="1880" w:type="dxa"/>
            <w:shd w:val="clear" w:color="auto" w:fill="B1A0C6"/>
          </w:tcPr>
          <w:p>
            <w:pPr>
              <w:pStyle w:val="TableParagraph"/>
              <w:spacing w:line="255" w:lineRule="exact" w:before="1"/>
              <w:rPr>
                <w:sz w:val="24"/>
              </w:rPr>
            </w:pPr>
            <w:r>
              <w:rPr>
                <w:spacing w:val="-2"/>
                <w:sz w:val="24"/>
              </w:rPr>
              <w:t>3,492,049.18</w:t>
            </w:r>
          </w:p>
        </w:tc>
        <w:tc>
          <w:tcPr>
            <w:tcW w:w="1774" w:type="dxa"/>
          </w:tcPr>
          <w:p>
            <w:pPr>
              <w:pStyle w:val="TableParagraph"/>
              <w:spacing w:line="255" w:lineRule="exact" w:before="1"/>
              <w:rPr>
                <w:sz w:val="24"/>
              </w:rPr>
            </w:pPr>
            <w:r>
              <w:rPr>
                <w:spacing w:val="-2"/>
                <w:sz w:val="24"/>
              </w:rPr>
              <w:t>28/02/23</w:t>
            </w:r>
          </w:p>
        </w:tc>
        <w:tc>
          <w:tcPr>
            <w:tcW w:w="1773" w:type="dxa"/>
            <w:shd w:val="clear" w:color="auto" w:fill="B1A0C6"/>
          </w:tcPr>
          <w:p>
            <w:pPr>
              <w:pStyle w:val="TableParagraph"/>
              <w:spacing w:line="255" w:lineRule="exact" w:before="1"/>
              <w:rPr>
                <w:sz w:val="24"/>
              </w:rPr>
            </w:pPr>
            <w:r>
              <w:rPr>
                <w:spacing w:val="-2"/>
                <w:sz w:val="24"/>
              </w:rPr>
              <w:t>A-</w:t>
            </w:r>
            <w:r>
              <w:rPr>
                <w:spacing w:val="-5"/>
                <w:sz w:val="24"/>
              </w:rPr>
              <w:t>637</w:t>
            </w:r>
          </w:p>
        </w:tc>
        <w:tc>
          <w:tcPr>
            <w:tcW w:w="1767" w:type="dxa"/>
            <w:shd w:val="clear" w:color="auto" w:fill="B1A0C6"/>
          </w:tcPr>
          <w:p>
            <w:pPr>
              <w:pStyle w:val="TableParagraph"/>
              <w:spacing w:line="255" w:lineRule="exact" w:before="1"/>
              <w:ind w:left="106"/>
              <w:rPr>
                <w:sz w:val="24"/>
              </w:rPr>
            </w:pPr>
            <w:r>
              <w:rPr>
                <w:spacing w:val="-2"/>
                <w:sz w:val="24"/>
              </w:rPr>
              <w:t>I00268</w:t>
            </w:r>
          </w:p>
        </w:tc>
      </w:tr>
      <w:tr>
        <w:trPr>
          <w:trHeight w:val="275" w:hRule="atLeast"/>
        </w:trPr>
        <w:tc>
          <w:tcPr>
            <w:tcW w:w="1766" w:type="dxa"/>
          </w:tcPr>
          <w:p>
            <w:pPr>
              <w:pStyle w:val="TableParagraph"/>
              <w:spacing w:line="255" w:lineRule="exact"/>
              <w:ind w:left="109"/>
              <w:rPr>
                <w:rFonts w:ascii="Arial"/>
                <w:b/>
                <w:sz w:val="24"/>
              </w:rPr>
            </w:pPr>
            <w:r>
              <w:rPr>
                <w:rFonts w:ascii="Arial"/>
                <w:b/>
                <w:spacing w:val="-2"/>
                <w:sz w:val="24"/>
              </w:rPr>
              <w:t>Marzo</w:t>
            </w:r>
          </w:p>
        </w:tc>
        <w:tc>
          <w:tcPr>
            <w:tcW w:w="1880" w:type="dxa"/>
            <w:shd w:val="clear" w:color="auto" w:fill="B1A0C6"/>
          </w:tcPr>
          <w:p>
            <w:pPr>
              <w:pStyle w:val="TableParagraph"/>
              <w:spacing w:line="255" w:lineRule="exact"/>
              <w:rPr>
                <w:sz w:val="24"/>
              </w:rPr>
            </w:pPr>
            <w:r>
              <w:rPr>
                <w:spacing w:val="-2"/>
                <w:sz w:val="24"/>
              </w:rPr>
              <w:t>3,492,049.18</w:t>
            </w:r>
          </w:p>
        </w:tc>
        <w:tc>
          <w:tcPr>
            <w:tcW w:w="1774" w:type="dxa"/>
          </w:tcPr>
          <w:p>
            <w:pPr>
              <w:pStyle w:val="TableParagraph"/>
              <w:spacing w:line="255" w:lineRule="exact"/>
              <w:rPr>
                <w:sz w:val="24"/>
              </w:rPr>
            </w:pPr>
            <w:r>
              <w:rPr>
                <w:spacing w:val="-2"/>
                <w:sz w:val="24"/>
              </w:rPr>
              <w:t>31/03/23</w:t>
            </w:r>
          </w:p>
        </w:tc>
        <w:tc>
          <w:tcPr>
            <w:tcW w:w="1773" w:type="dxa"/>
            <w:shd w:val="clear" w:color="auto" w:fill="B1A0C6"/>
          </w:tcPr>
          <w:p>
            <w:pPr>
              <w:pStyle w:val="TableParagraph"/>
              <w:spacing w:line="255" w:lineRule="exact"/>
              <w:rPr>
                <w:sz w:val="24"/>
              </w:rPr>
            </w:pPr>
            <w:r>
              <w:rPr>
                <w:spacing w:val="-2"/>
                <w:sz w:val="24"/>
              </w:rPr>
              <w:t>A-</w:t>
            </w:r>
            <w:r>
              <w:rPr>
                <w:spacing w:val="-5"/>
                <w:sz w:val="24"/>
              </w:rPr>
              <w:t>380</w:t>
            </w:r>
          </w:p>
        </w:tc>
        <w:tc>
          <w:tcPr>
            <w:tcW w:w="1767" w:type="dxa"/>
            <w:shd w:val="clear" w:color="auto" w:fill="B1A0C6"/>
          </w:tcPr>
          <w:p>
            <w:pPr>
              <w:pStyle w:val="TableParagraph"/>
              <w:spacing w:line="255" w:lineRule="exact"/>
              <w:ind w:left="106"/>
              <w:rPr>
                <w:sz w:val="24"/>
              </w:rPr>
            </w:pPr>
            <w:r>
              <w:rPr>
                <w:spacing w:val="-2"/>
                <w:sz w:val="24"/>
              </w:rPr>
              <w:t>I00462</w:t>
            </w:r>
          </w:p>
        </w:tc>
      </w:tr>
      <w:tr>
        <w:trPr>
          <w:trHeight w:val="275" w:hRule="atLeast"/>
        </w:trPr>
        <w:tc>
          <w:tcPr>
            <w:tcW w:w="1766" w:type="dxa"/>
          </w:tcPr>
          <w:p>
            <w:pPr>
              <w:pStyle w:val="TableParagraph"/>
              <w:spacing w:line="255" w:lineRule="exact" w:before="1"/>
              <w:ind w:left="109"/>
              <w:rPr>
                <w:rFonts w:ascii="Arial"/>
                <w:b/>
                <w:sz w:val="24"/>
              </w:rPr>
            </w:pPr>
            <w:r>
              <w:rPr>
                <w:rFonts w:ascii="Arial"/>
                <w:b/>
                <w:spacing w:val="-4"/>
                <w:sz w:val="24"/>
              </w:rPr>
              <w:t>Abril</w:t>
            </w:r>
          </w:p>
        </w:tc>
        <w:tc>
          <w:tcPr>
            <w:tcW w:w="1880" w:type="dxa"/>
            <w:shd w:val="clear" w:color="auto" w:fill="B1A0C6"/>
          </w:tcPr>
          <w:p>
            <w:pPr>
              <w:pStyle w:val="TableParagraph"/>
              <w:spacing w:line="255" w:lineRule="exact" w:before="1"/>
              <w:rPr>
                <w:sz w:val="24"/>
              </w:rPr>
            </w:pPr>
            <w:r>
              <w:rPr>
                <w:spacing w:val="-2"/>
                <w:sz w:val="24"/>
              </w:rPr>
              <w:t>3,492,049.18</w:t>
            </w:r>
          </w:p>
        </w:tc>
        <w:tc>
          <w:tcPr>
            <w:tcW w:w="1774" w:type="dxa"/>
          </w:tcPr>
          <w:p>
            <w:pPr>
              <w:pStyle w:val="TableParagraph"/>
              <w:spacing w:line="255" w:lineRule="exact" w:before="1"/>
              <w:rPr>
                <w:sz w:val="24"/>
              </w:rPr>
            </w:pPr>
            <w:r>
              <w:rPr>
                <w:spacing w:val="-2"/>
                <w:sz w:val="24"/>
              </w:rPr>
              <w:t>28/04/23</w:t>
            </w:r>
          </w:p>
        </w:tc>
        <w:tc>
          <w:tcPr>
            <w:tcW w:w="1773" w:type="dxa"/>
            <w:shd w:val="clear" w:color="auto" w:fill="B1A0C6"/>
          </w:tcPr>
          <w:p>
            <w:pPr>
              <w:pStyle w:val="TableParagraph"/>
              <w:spacing w:line="255" w:lineRule="exact" w:before="1"/>
              <w:rPr>
                <w:sz w:val="24"/>
              </w:rPr>
            </w:pPr>
            <w:r>
              <w:rPr>
                <w:spacing w:val="-2"/>
                <w:sz w:val="24"/>
              </w:rPr>
              <w:t>A-</w:t>
            </w:r>
            <w:r>
              <w:rPr>
                <w:spacing w:val="-5"/>
                <w:sz w:val="24"/>
              </w:rPr>
              <w:t>396</w:t>
            </w:r>
          </w:p>
        </w:tc>
        <w:tc>
          <w:tcPr>
            <w:tcW w:w="1767" w:type="dxa"/>
            <w:shd w:val="clear" w:color="auto" w:fill="B1A0C6"/>
          </w:tcPr>
          <w:p>
            <w:pPr>
              <w:pStyle w:val="TableParagraph"/>
              <w:spacing w:line="255" w:lineRule="exact" w:before="1"/>
              <w:ind w:left="106"/>
              <w:rPr>
                <w:sz w:val="24"/>
              </w:rPr>
            </w:pPr>
            <w:r>
              <w:rPr>
                <w:spacing w:val="-2"/>
                <w:sz w:val="24"/>
              </w:rPr>
              <w:t>I00480</w:t>
            </w:r>
          </w:p>
        </w:tc>
      </w:tr>
      <w:tr>
        <w:trPr>
          <w:trHeight w:val="276" w:hRule="atLeast"/>
        </w:trPr>
        <w:tc>
          <w:tcPr>
            <w:tcW w:w="1766" w:type="dxa"/>
          </w:tcPr>
          <w:p>
            <w:pPr>
              <w:pStyle w:val="TableParagraph"/>
              <w:spacing w:line="255" w:lineRule="exact" w:before="1"/>
              <w:ind w:left="109"/>
              <w:rPr>
                <w:rFonts w:ascii="Arial"/>
                <w:b/>
                <w:sz w:val="24"/>
              </w:rPr>
            </w:pPr>
            <w:r>
              <w:rPr>
                <w:rFonts w:ascii="Arial"/>
                <w:b/>
                <w:spacing w:val="-4"/>
                <w:sz w:val="24"/>
              </w:rPr>
              <w:t>Mayo</w:t>
            </w:r>
          </w:p>
        </w:tc>
        <w:tc>
          <w:tcPr>
            <w:tcW w:w="1880" w:type="dxa"/>
            <w:shd w:val="clear" w:color="auto" w:fill="B1A0C6"/>
          </w:tcPr>
          <w:p>
            <w:pPr>
              <w:pStyle w:val="TableParagraph"/>
              <w:spacing w:line="255" w:lineRule="exact" w:before="1"/>
              <w:rPr>
                <w:sz w:val="24"/>
              </w:rPr>
            </w:pPr>
            <w:r>
              <w:rPr>
                <w:spacing w:val="-2"/>
                <w:sz w:val="24"/>
              </w:rPr>
              <w:t>3,492,049.18</w:t>
            </w:r>
          </w:p>
        </w:tc>
        <w:tc>
          <w:tcPr>
            <w:tcW w:w="1774" w:type="dxa"/>
          </w:tcPr>
          <w:p>
            <w:pPr>
              <w:pStyle w:val="TableParagraph"/>
              <w:spacing w:line="255" w:lineRule="exact" w:before="1"/>
              <w:rPr>
                <w:sz w:val="24"/>
              </w:rPr>
            </w:pPr>
            <w:r>
              <w:rPr>
                <w:spacing w:val="-2"/>
                <w:sz w:val="24"/>
              </w:rPr>
              <w:t>31/05/23</w:t>
            </w:r>
          </w:p>
        </w:tc>
        <w:tc>
          <w:tcPr>
            <w:tcW w:w="1773" w:type="dxa"/>
            <w:shd w:val="clear" w:color="auto" w:fill="B1A0C6"/>
          </w:tcPr>
          <w:p>
            <w:pPr>
              <w:pStyle w:val="TableParagraph"/>
              <w:spacing w:line="255" w:lineRule="exact" w:before="1"/>
              <w:rPr>
                <w:sz w:val="24"/>
              </w:rPr>
            </w:pPr>
            <w:r>
              <w:rPr>
                <w:spacing w:val="-2"/>
                <w:sz w:val="24"/>
              </w:rPr>
              <w:t>A-</w:t>
            </w:r>
            <w:r>
              <w:rPr>
                <w:spacing w:val="-5"/>
                <w:sz w:val="24"/>
              </w:rPr>
              <w:t>412</w:t>
            </w:r>
          </w:p>
        </w:tc>
        <w:tc>
          <w:tcPr>
            <w:tcW w:w="1767" w:type="dxa"/>
            <w:shd w:val="clear" w:color="auto" w:fill="B1A0C6"/>
          </w:tcPr>
          <w:p>
            <w:pPr>
              <w:pStyle w:val="TableParagraph"/>
              <w:spacing w:line="255" w:lineRule="exact" w:before="1"/>
              <w:ind w:left="106"/>
              <w:rPr>
                <w:sz w:val="24"/>
              </w:rPr>
            </w:pPr>
            <w:r>
              <w:rPr>
                <w:spacing w:val="-2"/>
                <w:sz w:val="24"/>
              </w:rPr>
              <w:t>I00619</w:t>
            </w:r>
          </w:p>
        </w:tc>
      </w:tr>
      <w:tr>
        <w:trPr>
          <w:trHeight w:val="276" w:hRule="atLeast"/>
        </w:trPr>
        <w:tc>
          <w:tcPr>
            <w:tcW w:w="1766" w:type="dxa"/>
          </w:tcPr>
          <w:p>
            <w:pPr>
              <w:pStyle w:val="TableParagraph"/>
              <w:spacing w:line="255" w:lineRule="exact" w:before="1"/>
              <w:ind w:left="109"/>
              <w:rPr>
                <w:rFonts w:ascii="Arial"/>
                <w:b/>
                <w:sz w:val="24"/>
              </w:rPr>
            </w:pPr>
            <w:r>
              <w:rPr>
                <w:rFonts w:ascii="Arial"/>
                <w:b/>
                <w:spacing w:val="-4"/>
                <w:sz w:val="24"/>
              </w:rPr>
              <w:t>Junio</w:t>
            </w:r>
          </w:p>
        </w:tc>
        <w:tc>
          <w:tcPr>
            <w:tcW w:w="1880" w:type="dxa"/>
            <w:shd w:val="clear" w:color="auto" w:fill="B1A0C6"/>
          </w:tcPr>
          <w:p>
            <w:pPr>
              <w:pStyle w:val="TableParagraph"/>
              <w:spacing w:line="255" w:lineRule="exact" w:before="1"/>
              <w:rPr>
                <w:sz w:val="24"/>
              </w:rPr>
            </w:pPr>
            <w:r>
              <w:rPr>
                <w:spacing w:val="-2"/>
                <w:sz w:val="24"/>
              </w:rPr>
              <w:t>3,492,049.18</w:t>
            </w:r>
          </w:p>
        </w:tc>
        <w:tc>
          <w:tcPr>
            <w:tcW w:w="1774" w:type="dxa"/>
          </w:tcPr>
          <w:p>
            <w:pPr>
              <w:pStyle w:val="TableParagraph"/>
              <w:spacing w:line="255" w:lineRule="exact" w:before="1"/>
              <w:rPr>
                <w:sz w:val="24"/>
              </w:rPr>
            </w:pPr>
            <w:r>
              <w:rPr>
                <w:spacing w:val="-2"/>
                <w:sz w:val="24"/>
              </w:rPr>
              <w:t>30/06/30</w:t>
            </w:r>
          </w:p>
        </w:tc>
        <w:tc>
          <w:tcPr>
            <w:tcW w:w="1773" w:type="dxa"/>
            <w:shd w:val="clear" w:color="auto" w:fill="B1A0C6"/>
          </w:tcPr>
          <w:p>
            <w:pPr>
              <w:pStyle w:val="TableParagraph"/>
              <w:spacing w:line="255" w:lineRule="exact" w:before="1"/>
              <w:rPr>
                <w:sz w:val="24"/>
              </w:rPr>
            </w:pPr>
            <w:r>
              <w:rPr>
                <w:spacing w:val="-2"/>
                <w:sz w:val="24"/>
              </w:rPr>
              <w:t>A-</w:t>
            </w:r>
            <w:r>
              <w:rPr>
                <w:spacing w:val="-5"/>
                <w:sz w:val="24"/>
              </w:rPr>
              <w:t>426</w:t>
            </w:r>
          </w:p>
        </w:tc>
        <w:tc>
          <w:tcPr>
            <w:tcW w:w="1767" w:type="dxa"/>
            <w:shd w:val="clear" w:color="auto" w:fill="B1A0C6"/>
          </w:tcPr>
          <w:p>
            <w:pPr>
              <w:pStyle w:val="TableParagraph"/>
              <w:spacing w:line="255" w:lineRule="exact" w:before="1"/>
              <w:ind w:left="106"/>
              <w:rPr>
                <w:sz w:val="24"/>
              </w:rPr>
            </w:pPr>
            <w:r>
              <w:rPr>
                <w:spacing w:val="-2"/>
                <w:sz w:val="24"/>
              </w:rPr>
              <w:t>I00823</w:t>
            </w:r>
          </w:p>
        </w:tc>
      </w:tr>
      <w:tr>
        <w:trPr>
          <w:trHeight w:val="276" w:hRule="atLeast"/>
        </w:trPr>
        <w:tc>
          <w:tcPr>
            <w:tcW w:w="1766" w:type="dxa"/>
          </w:tcPr>
          <w:p>
            <w:pPr>
              <w:pStyle w:val="TableParagraph"/>
              <w:spacing w:line="256" w:lineRule="exact" w:before="1"/>
              <w:ind w:left="109"/>
              <w:rPr>
                <w:rFonts w:ascii="Arial"/>
                <w:b/>
                <w:sz w:val="24"/>
              </w:rPr>
            </w:pPr>
            <w:r>
              <w:rPr>
                <w:rFonts w:ascii="Arial"/>
                <w:b/>
                <w:spacing w:val="-2"/>
                <w:sz w:val="24"/>
              </w:rPr>
              <w:t>Julio</w:t>
            </w:r>
          </w:p>
        </w:tc>
        <w:tc>
          <w:tcPr>
            <w:tcW w:w="1880" w:type="dxa"/>
            <w:shd w:val="clear" w:color="auto" w:fill="B1A0C6"/>
          </w:tcPr>
          <w:p>
            <w:pPr>
              <w:pStyle w:val="TableParagraph"/>
              <w:spacing w:line="256" w:lineRule="exact" w:before="1"/>
              <w:rPr>
                <w:sz w:val="24"/>
              </w:rPr>
            </w:pPr>
            <w:r>
              <w:rPr>
                <w:spacing w:val="-2"/>
                <w:sz w:val="24"/>
              </w:rPr>
              <w:t>3,492,049.18</w:t>
            </w:r>
          </w:p>
        </w:tc>
        <w:tc>
          <w:tcPr>
            <w:tcW w:w="1774" w:type="dxa"/>
          </w:tcPr>
          <w:p>
            <w:pPr>
              <w:pStyle w:val="TableParagraph"/>
              <w:spacing w:line="256" w:lineRule="exact" w:before="1"/>
              <w:rPr>
                <w:sz w:val="24"/>
              </w:rPr>
            </w:pPr>
            <w:r>
              <w:rPr>
                <w:spacing w:val="-2"/>
                <w:sz w:val="24"/>
              </w:rPr>
              <w:t>31/07/23</w:t>
            </w:r>
          </w:p>
        </w:tc>
        <w:tc>
          <w:tcPr>
            <w:tcW w:w="1773" w:type="dxa"/>
            <w:shd w:val="clear" w:color="auto" w:fill="B1A0C6"/>
          </w:tcPr>
          <w:p>
            <w:pPr>
              <w:pStyle w:val="TableParagraph"/>
              <w:spacing w:line="256" w:lineRule="exact" w:before="1"/>
              <w:rPr>
                <w:sz w:val="24"/>
              </w:rPr>
            </w:pPr>
            <w:r>
              <w:rPr>
                <w:spacing w:val="-2"/>
                <w:sz w:val="24"/>
              </w:rPr>
              <w:t>A-</w:t>
            </w:r>
            <w:r>
              <w:rPr>
                <w:spacing w:val="-5"/>
                <w:sz w:val="24"/>
              </w:rPr>
              <w:t>441</w:t>
            </w:r>
          </w:p>
        </w:tc>
        <w:tc>
          <w:tcPr>
            <w:tcW w:w="1767" w:type="dxa"/>
            <w:shd w:val="clear" w:color="auto" w:fill="B1A0C6"/>
          </w:tcPr>
          <w:p>
            <w:pPr>
              <w:pStyle w:val="TableParagraph"/>
              <w:spacing w:line="256" w:lineRule="exact" w:before="1"/>
              <w:ind w:left="106"/>
              <w:rPr>
                <w:sz w:val="24"/>
              </w:rPr>
            </w:pPr>
            <w:r>
              <w:rPr>
                <w:spacing w:val="-2"/>
                <w:sz w:val="24"/>
              </w:rPr>
              <w:t>I00965</w:t>
            </w:r>
          </w:p>
        </w:tc>
      </w:tr>
      <w:tr>
        <w:trPr>
          <w:trHeight w:val="275" w:hRule="atLeast"/>
        </w:trPr>
        <w:tc>
          <w:tcPr>
            <w:tcW w:w="1766" w:type="dxa"/>
          </w:tcPr>
          <w:p>
            <w:pPr>
              <w:pStyle w:val="TableParagraph"/>
              <w:spacing w:line="255" w:lineRule="exact" w:before="1"/>
              <w:ind w:left="109"/>
              <w:rPr>
                <w:rFonts w:ascii="Arial"/>
                <w:b/>
                <w:sz w:val="24"/>
              </w:rPr>
            </w:pPr>
            <w:r>
              <w:rPr>
                <w:rFonts w:ascii="Arial"/>
                <w:b/>
                <w:spacing w:val="-2"/>
                <w:sz w:val="24"/>
              </w:rPr>
              <w:t>Agosto</w:t>
            </w:r>
          </w:p>
        </w:tc>
        <w:tc>
          <w:tcPr>
            <w:tcW w:w="1880" w:type="dxa"/>
            <w:shd w:val="clear" w:color="auto" w:fill="B1A0C6"/>
          </w:tcPr>
          <w:p>
            <w:pPr>
              <w:pStyle w:val="TableParagraph"/>
              <w:spacing w:line="255" w:lineRule="exact" w:before="1"/>
              <w:rPr>
                <w:sz w:val="24"/>
              </w:rPr>
            </w:pPr>
            <w:r>
              <w:rPr>
                <w:spacing w:val="-2"/>
                <w:sz w:val="24"/>
              </w:rPr>
              <w:t>3,492,049.18</w:t>
            </w:r>
          </w:p>
        </w:tc>
        <w:tc>
          <w:tcPr>
            <w:tcW w:w="1774" w:type="dxa"/>
          </w:tcPr>
          <w:p>
            <w:pPr>
              <w:pStyle w:val="TableParagraph"/>
              <w:spacing w:line="255" w:lineRule="exact" w:before="1"/>
              <w:rPr>
                <w:sz w:val="24"/>
              </w:rPr>
            </w:pPr>
            <w:r>
              <w:rPr>
                <w:spacing w:val="-2"/>
                <w:sz w:val="24"/>
              </w:rPr>
              <w:t>31/08/23</w:t>
            </w:r>
          </w:p>
        </w:tc>
        <w:tc>
          <w:tcPr>
            <w:tcW w:w="1773" w:type="dxa"/>
            <w:shd w:val="clear" w:color="auto" w:fill="B1A0C6"/>
          </w:tcPr>
          <w:p>
            <w:pPr>
              <w:pStyle w:val="TableParagraph"/>
              <w:spacing w:line="255" w:lineRule="exact" w:before="1"/>
              <w:rPr>
                <w:sz w:val="24"/>
              </w:rPr>
            </w:pPr>
            <w:r>
              <w:rPr>
                <w:spacing w:val="-2"/>
                <w:sz w:val="24"/>
              </w:rPr>
              <w:t>A-</w:t>
            </w:r>
            <w:r>
              <w:rPr>
                <w:spacing w:val="-5"/>
                <w:sz w:val="24"/>
              </w:rPr>
              <w:t>456</w:t>
            </w:r>
          </w:p>
        </w:tc>
        <w:tc>
          <w:tcPr>
            <w:tcW w:w="1767" w:type="dxa"/>
            <w:shd w:val="clear" w:color="auto" w:fill="B1A0C6"/>
          </w:tcPr>
          <w:p>
            <w:pPr>
              <w:pStyle w:val="TableParagraph"/>
              <w:spacing w:line="255" w:lineRule="exact" w:before="1"/>
              <w:ind w:left="106"/>
              <w:rPr>
                <w:sz w:val="24"/>
              </w:rPr>
            </w:pPr>
            <w:r>
              <w:rPr>
                <w:spacing w:val="-2"/>
                <w:sz w:val="24"/>
              </w:rPr>
              <w:t>I01078</w:t>
            </w:r>
          </w:p>
        </w:tc>
      </w:tr>
      <w:tr>
        <w:trPr>
          <w:trHeight w:val="276" w:hRule="atLeast"/>
        </w:trPr>
        <w:tc>
          <w:tcPr>
            <w:tcW w:w="1766" w:type="dxa"/>
          </w:tcPr>
          <w:p>
            <w:pPr>
              <w:pStyle w:val="TableParagraph"/>
              <w:spacing w:line="255" w:lineRule="exact" w:before="1"/>
              <w:ind w:left="109"/>
              <w:rPr>
                <w:rFonts w:ascii="Arial"/>
                <w:b/>
                <w:sz w:val="24"/>
              </w:rPr>
            </w:pPr>
            <w:r>
              <w:rPr>
                <w:rFonts w:ascii="Arial"/>
                <w:b/>
                <w:spacing w:val="-2"/>
                <w:sz w:val="24"/>
              </w:rPr>
              <w:t>Septiembre</w:t>
            </w:r>
          </w:p>
        </w:tc>
        <w:tc>
          <w:tcPr>
            <w:tcW w:w="1880" w:type="dxa"/>
            <w:shd w:val="clear" w:color="auto" w:fill="B1A0C6"/>
          </w:tcPr>
          <w:p>
            <w:pPr>
              <w:pStyle w:val="TableParagraph"/>
              <w:spacing w:line="255" w:lineRule="exact" w:before="1"/>
              <w:rPr>
                <w:sz w:val="24"/>
              </w:rPr>
            </w:pPr>
            <w:r>
              <w:rPr>
                <w:spacing w:val="-2"/>
                <w:sz w:val="24"/>
              </w:rPr>
              <w:t>3,492,049.18</w:t>
            </w:r>
          </w:p>
        </w:tc>
        <w:tc>
          <w:tcPr>
            <w:tcW w:w="1774" w:type="dxa"/>
          </w:tcPr>
          <w:p>
            <w:pPr>
              <w:pStyle w:val="TableParagraph"/>
              <w:spacing w:line="255" w:lineRule="exact" w:before="1"/>
              <w:rPr>
                <w:sz w:val="24"/>
              </w:rPr>
            </w:pPr>
            <w:r>
              <w:rPr>
                <w:spacing w:val="-2"/>
                <w:sz w:val="24"/>
              </w:rPr>
              <w:t>29/09/23</w:t>
            </w:r>
          </w:p>
        </w:tc>
        <w:tc>
          <w:tcPr>
            <w:tcW w:w="1773" w:type="dxa"/>
            <w:shd w:val="clear" w:color="auto" w:fill="B1A0C6"/>
          </w:tcPr>
          <w:p>
            <w:pPr>
              <w:pStyle w:val="TableParagraph"/>
              <w:spacing w:line="255" w:lineRule="exact" w:before="1"/>
              <w:rPr>
                <w:sz w:val="24"/>
              </w:rPr>
            </w:pPr>
            <w:r>
              <w:rPr>
                <w:spacing w:val="-2"/>
                <w:sz w:val="24"/>
              </w:rPr>
              <w:t>A-</w:t>
            </w:r>
            <w:r>
              <w:rPr>
                <w:spacing w:val="-5"/>
                <w:sz w:val="24"/>
              </w:rPr>
              <w:t>469</w:t>
            </w:r>
          </w:p>
        </w:tc>
        <w:tc>
          <w:tcPr>
            <w:tcW w:w="1767" w:type="dxa"/>
            <w:shd w:val="clear" w:color="auto" w:fill="B1A0C6"/>
          </w:tcPr>
          <w:p>
            <w:pPr>
              <w:pStyle w:val="TableParagraph"/>
              <w:spacing w:line="255" w:lineRule="exact" w:before="1"/>
              <w:ind w:left="106"/>
              <w:rPr>
                <w:sz w:val="24"/>
              </w:rPr>
            </w:pPr>
            <w:r>
              <w:rPr>
                <w:spacing w:val="-2"/>
                <w:sz w:val="24"/>
              </w:rPr>
              <w:t>I01259</w:t>
            </w:r>
          </w:p>
        </w:tc>
      </w:tr>
      <w:tr>
        <w:trPr>
          <w:trHeight w:val="276" w:hRule="atLeast"/>
        </w:trPr>
        <w:tc>
          <w:tcPr>
            <w:tcW w:w="1766" w:type="dxa"/>
          </w:tcPr>
          <w:p>
            <w:pPr>
              <w:pStyle w:val="TableParagraph"/>
              <w:spacing w:line="255" w:lineRule="exact" w:before="1"/>
              <w:ind w:left="109"/>
              <w:rPr>
                <w:rFonts w:ascii="Arial"/>
                <w:b/>
                <w:sz w:val="24"/>
              </w:rPr>
            </w:pPr>
            <w:r>
              <w:rPr>
                <w:rFonts w:ascii="Arial"/>
                <w:b/>
                <w:spacing w:val="-2"/>
                <w:sz w:val="24"/>
              </w:rPr>
              <w:t>Octubre</w:t>
            </w:r>
          </w:p>
        </w:tc>
        <w:tc>
          <w:tcPr>
            <w:tcW w:w="1880" w:type="dxa"/>
            <w:shd w:val="clear" w:color="auto" w:fill="B1A0C6"/>
          </w:tcPr>
          <w:p>
            <w:pPr>
              <w:pStyle w:val="TableParagraph"/>
              <w:spacing w:line="255" w:lineRule="exact" w:before="1"/>
              <w:rPr>
                <w:sz w:val="24"/>
              </w:rPr>
            </w:pPr>
            <w:r>
              <w:rPr>
                <w:spacing w:val="-2"/>
                <w:sz w:val="24"/>
              </w:rPr>
              <w:t>3,492,049.18</w:t>
            </w:r>
          </w:p>
        </w:tc>
        <w:tc>
          <w:tcPr>
            <w:tcW w:w="1774" w:type="dxa"/>
          </w:tcPr>
          <w:p>
            <w:pPr>
              <w:pStyle w:val="TableParagraph"/>
              <w:spacing w:line="255" w:lineRule="exact" w:before="1"/>
              <w:rPr>
                <w:sz w:val="24"/>
              </w:rPr>
            </w:pPr>
            <w:r>
              <w:rPr>
                <w:spacing w:val="-2"/>
                <w:sz w:val="24"/>
              </w:rPr>
              <w:t>31/10/23</w:t>
            </w:r>
          </w:p>
        </w:tc>
        <w:tc>
          <w:tcPr>
            <w:tcW w:w="1773" w:type="dxa"/>
            <w:shd w:val="clear" w:color="auto" w:fill="B1A0C6"/>
          </w:tcPr>
          <w:p>
            <w:pPr>
              <w:pStyle w:val="TableParagraph"/>
              <w:spacing w:line="255" w:lineRule="exact" w:before="1"/>
              <w:rPr>
                <w:sz w:val="24"/>
              </w:rPr>
            </w:pPr>
            <w:r>
              <w:rPr>
                <w:spacing w:val="-2"/>
                <w:sz w:val="24"/>
              </w:rPr>
              <w:t>A-</w:t>
            </w:r>
            <w:r>
              <w:rPr>
                <w:spacing w:val="-5"/>
                <w:sz w:val="24"/>
              </w:rPr>
              <w:t>482</w:t>
            </w:r>
          </w:p>
        </w:tc>
        <w:tc>
          <w:tcPr>
            <w:tcW w:w="1767" w:type="dxa"/>
            <w:shd w:val="clear" w:color="auto" w:fill="B1A0C6"/>
          </w:tcPr>
          <w:p>
            <w:pPr>
              <w:pStyle w:val="TableParagraph"/>
              <w:spacing w:line="255" w:lineRule="exact" w:before="1"/>
              <w:ind w:left="106"/>
              <w:rPr>
                <w:sz w:val="24"/>
              </w:rPr>
            </w:pPr>
            <w:r>
              <w:rPr>
                <w:spacing w:val="-2"/>
                <w:sz w:val="24"/>
              </w:rPr>
              <w:t>I01387</w:t>
            </w:r>
          </w:p>
        </w:tc>
      </w:tr>
      <w:tr>
        <w:trPr>
          <w:trHeight w:val="276" w:hRule="atLeast"/>
        </w:trPr>
        <w:tc>
          <w:tcPr>
            <w:tcW w:w="1766" w:type="dxa"/>
          </w:tcPr>
          <w:p>
            <w:pPr>
              <w:pStyle w:val="TableParagraph"/>
              <w:spacing w:line="255" w:lineRule="exact" w:before="1"/>
              <w:ind w:left="109"/>
              <w:rPr>
                <w:rFonts w:ascii="Arial"/>
                <w:b/>
                <w:sz w:val="24"/>
              </w:rPr>
            </w:pPr>
            <w:r>
              <w:rPr>
                <w:rFonts w:ascii="Arial"/>
                <w:b/>
                <w:spacing w:val="-2"/>
                <w:sz w:val="24"/>
              </w:rPr>
              <w:t>Noviembre</w:t>
            </w:r>
          </w:p>
        </w:tc>
        <w:tc>
          <w:tcPr>
            <w:tcW w:w="1880" w:type="dxa"/>
            <w:shd w:val="clear" w:color="auto" w:fill="B1A0C6"/>
          </w:tcPr>
          <w:p>
            <w:pPr>
              <w:pStyle w:val="TableParagraph"/>
              <w:spacing w:line="255" w:lineRule="exact" w:before="1"/>
              <w:rPr>
                <w:sz w:val="24"/>
              </w:rPr>
            </w:pPr>
            <w:r>
              <w:rPr>
                <w:spacing w:val="-2"/>
                <w:sz w:val="24"/>
              </w:rPr>
              <w:t>3,492,049.18</w:t>
            </w:r>
          </w:p>
        </w:tc>
        <w:tc>
          <w:tcPr>
            <w:tcW w:w="1774" w:type="dxa"/>
          </w:tcPr>
          <w:p>
            <w:pPr>
              <w:pStyle w:val="TableParagraph"/>
              <w:spacing w:line="255" w:lineRule="exact" w:before="1"/>
              <w:rPr>
                <w:sz w:val="24"/>
              </w:rPr>
            </w:pPr>
            <w:r>
              <w:rPr>
                <w:spacing w:val="-2"/>
                <w:sz w:val="24"/>
              </w:rPr>
              <w:t>01/12/23</w:t>
            </w:r>
          </w:p>
        </w:tc>
        <w:tc>
          <w:tcPr>
            <w:tcW w:w="1773" w:type="dxa"/>
            <w:shd w:val="clear" w:color="auto" w:fill="B1A0C6"/>
          </w:tcPr>
          <w:p>
            <w:pPr>
              <w:pStyle w:val="TableParagraph"/>
              <w:spacing w:line="255" w:lineRule="exact" w:before="1"/>
              <w:rPr>
                <w:sz w:val="24"/>
              </w:rPr>
            </w:pPr>
            <w:r>
              <w:rPr>
                <w:spacing w:val="-2"/>
                <w:sz w:val="24"/>
              </w:rPr>
              <w:t>A-</w:t>
            </w:r>
            <w:r>
              <w:rPr>
                <w:spacing w:val="-5"/>
                <w:sz w:val="24"/>
              </w:rPr>
              <w:t>509</w:t>
            </w:r>
          </w:p>
        </w:tc>
        <w:tc>
          <w:tcPr>
            <w:tcW w:w="1767" w:type="dxa"/>
            <w:shd w:val="clear" w:color="auto" w:fill="B1A0C6"/>
          </w:tcPr>
          <w:p>
            <w:pPr>
              <w:pStyle w:val="TableParagraph"/>
              <w:spacing w:line="255" w:lineRule="exact" w:before="1"/>
              <w:ind w:left="106"/>
              <w:rPr>
                <w:sz w:val="24"/>
              </w:rPr>
            </w:pPr>
            <w:r>
              <w:rPr>
                <w:spacing w:val="-2"/>
                <w:sz w:val="24"/>
              </w:rPr>
              <w:t>I01551</w:t>
            </w:r>
          </w:p>
        </w:tc>
      </w:tr>
      <w:tr>
        <w:trPr>
          <w:trHeight w:val="276" w:hRule="atLeast"/>
        </w:trPr>
        <w:tc>
          <w:tcPr>
            <w:tcW w:w="1766" w:type="dxa"/>
          </w:tcPr>
          <w:p>
            <w:pPr>
              <w:pStyle w:val="TableParagraph"/>
              <w:spacing w:line="255" w:lineRule="exact" w:before="1"/>
              <w:ind w:left="109"/>
              <w:rPr>
                <w:rFonts w:ascii="Arial"/>
                <w:b/>
                <w:sz w:val="24"/>
              </w:rPr>
            </w:pPr>
            <w:r>
              <w:rPr>
                <w:rFonts w:ascii="Arial"/>
                <w:b/>
                <w:spacing w:val="-2"/>
                <w:sz w:val="24"/>
              </w:rPr>
              <w:t>Diciembre</w:t>
            </w:r>
          </w:p>
        </w:tc>
        <w:tc>
          <w:tcPr>
            <w:tcW w:w="1880" w:type="dxa"/>
            <w:shd w:val="clear" w:color="auto" w:fill="B1A0C6"/>
          </w:tcPr>
          <w:p>
            <w:pPr>
              <w:pStyle w:val="TableParagraph"/>
              <w:spacing w:line="255" w:lineRule="exact" w:before="1"/>
              <w:rPr>
                <w:sz w:val="24"/>
              </w:rPr>
            </w:pPr>
            <w:r>
              <w:rPr>
                <w:spacing w:val="-2"/>
                <w:sz w:val="24"/>
              </w:rPr>
              <w:t>3,492,049.02</w:t>
            </w:r>
          </w:p>
        </w:tc>
        <w:tc>
          <w:tcPr>
            <w:tcW w:w="1774" w:type="dxa"/>
          </w:tcPr>
          <w:p>
            <w:pPr>
              <w:pStyle w:val="TableParagraph"/>
              <w:spacing w:line="255" w:lineRule="exact" w:before="1"/>
              <w:rPr>
                <w:sz w:val="24"/>
              </w:rPr>
            </w:pPr>
            <w:r>
              <w:rPr>
                <w:spacing w:val="-2"/>
                <w:sz w:val="24"/>
              </w:rPr>
              <w:t>15/12/23</w:t>
            </w:r>
          </w:p>
        </w:tc>
        <w:tc>
          <w:tcPr>
            <w:tcW w:w="1773" w:type="dxa"/>
            <w:shd w:val="clear" w:color="auto" w:fill="B1A0C6"/>
          </w:tcPr>
          <w:p>
            <w:pPr>
              <w:pStyle w:val="TableParagraph"/>
              <w:spacing w:line="255" w:lineRule="exact" w:before="1"/>
              <w:rPr>
                <w:sz w:val="24"/>
              </w:rPr>
            </w:pPr>
            <w:r>
              <w:rPr>
                <w:spacing w:val="-2"/>
                <w:sz w:val="24"/>
              </w:rPr>
              <w:t>A-</w:t>
            </w:r>
            <w:r>
              <w:rPr>
                <w:spacing w:val="-5"/>
                <w:sz w:val="24"/>
              </w:rPr>
              <w:t>509</w:t>
            </w:r>
          </w:p>
        </w:tc>
        <w:tc>
          <w:tcPr>
            <w:tcW w:w="1767" w:type="dxa"/>
            <w:shd w:val="clear" w:color="auto" w:fill="B1A0C6"/>
          </w:tcPr>
          <w:p>
            <w:pPr>
              <w:pStyle w:val="TableParagraph"/>
              <w:spacing w:line="255" w:lineRule="exact" w:before="1"/>
              <w:ind w:left="106"/>
              <w:rPr>
                <w:sz w:val="24"/>
              </w:rPr>
            </w:pPr>
            <w:r>
              <w:rPr>
                <w:spacing w:val="-2"/>
                <w:sz w:val="24"/>
              </w:rPr>
              <w:t>I01552</w:t>
            </w:r>
          </w:p>
        </w:tc>
      </w:tr>
      <w:tr>
        <w:trPr>
          <w:trHeight w:val="275" w:hRule="atLeast"/>
        </w:trPr>
        <w:tc>
          <w:tcPr>
            <w:tcW w:w="1766" w:type="dxa"/>
          </w:tcPr>
          <w:p>
            <w:pPr>
              <w:pStyle w:val="TableParagraph"/>
              <w:spacing w:line="255" w:lineRule="exact" w:before="1"/>
              <w:ind w:left="109"/>
              <w:rPr>
                <w:rFonts w:ascii="Arial"/>
                <w:b/>
                <w:sz w:val="24"/>
              </w:rPr>
            </w:pPr>
            <w:r>
              <w:rPr>
                <w:rFonts w:ascii="Arial"/>
                <w:b/>
                <w:spacing w:val="-2"/>
                <w:sz w:val="24"/>
              </w:rPr>
              <w:t>Totales</w:t>
            </w:r>
          </w:p>
        </w:tc>
        <w:tc>
          <w:tcPr>
            <w:tcW w:w="1880" w:type="dxa"/>
          </w:tcPr>
          <w:p>
            <w:pPr>
              <w:pStyle w:val="TableParagraph"/>
              <w:spacing w:line="255" w:lineRule="exact" w:before="1"/>
              <w:rPr>
                <w:rFonts w:ascii="Arial"/>
                <w:b/>
                <w:sz w:val="24"/>
              </w:rPr>
            </w:pPr>
            <w:r>
              <w:rPr>
                <w:rFonts w:ascii="Arial"/>
                <w:b/>
                <w:spacing w:val="-2"/>
                <w:sz w:val="24"/>
              </w:rPr>
              <w:t>41,904,590.00</w:t>
            </w:r>
          </w:p>
        </w:tc>
        <w:tc>
          <w:tcPr>
            <w:tcW w:w="1774" w:type="dxa"/>
          </w:tcPr>
          <w:p>
            <w:pPr>
              <w:pStyle w:val="TableParagraph"/>
              <w:ind w:left="0"/>
              <w:rPr>
                <w:rFonts w:ascii="Times New Roman"/>
                <w:sz w:val="20"/>
              </w:rPr>
            </w:pPr>
          </w:p>
        </w:tc>
        <w:tc>
          <w:tcPr>
            <w:tcW w:w="1773" w:type="dxa"/>
          </w:tcPr>
          <w:p>
            <w:pPr>
              <w:pStyle w:val="TableParagraph"/>
              <w:ind w:left="0"/>
              <w:rPr>
                <w:rFonts w:ascii="Times New Roman"/>
                <w:sz w:val="20"/>
              </w:rPr>
            </w:pPr>
          </w:p>
        </w:tc>
        <w:tc>
          <w:tcPr>
            <w:tcW w:w="1767" w:type="dxa"/>
          </w:tcPr>
          <w:p>
            <w:pPr>
              <w:pStyle w:val="TableParagraph"/>
              <w:ind w:left="0"/>
              <w:rPr>
                <w:rFonts w:ascii="Times New Roman"/>
                <w:sz w:val="20"/>
              </w:rPr>
            </w:pPr>
          </w:p>
        </w:tc>
      </w:tr>
    </w:tbl>
    <w:p>
      <w:pPr>
        <w:pStyle w:val="BodyText"/>
      </w:pPr>
    </w:p>
    <w:p>
      <w:pPr>
        <w:pStyle w:val="BodyText"/>
      </w:pPr>
    </w:p>
    <w:p>
      <w:pPr>
        <w:pStyle w:val="BodyText"/>
        <w:spacing w:before="23"/>
      </w:pPr>
    </w:p>
    <w:p>
      <w:pPr>
        <w:pStyle w:val="Heading2"/>
        <w:spacing w:before="1"/>
        <w:ind w:right="1309"/>
        <w:jc w:val="both"/>
      </w:pPr>
      <w:r>
        <w:rPr/>
        <w:t>39. ¿Cuáles son las fuentes de financiamiento para la operación del programa y qué proporción del presupuesto total del programa representa cada una de las fuentes?</w:t>
      </w:r>
    </w:p>
    <w:p>
      <w:pPr>
        <w:pStyle w:val="BodyText"/>
        <w:rPr>
          <w:rFonts w:ascii="Arial"/>
          <w:b/>
        </w:rPr>
      </w:pPr>
    </w:p>
    <w:p>
      <w:pPr>
        <w:spacing w:before="0"/>
        <w:ind w:left="222" w:right="0" w:firstLine="0"/>
        <w:jc w:val="both"/>
        <w:rPr>
          <w:rFonts w:ascii="Arial"/>
          <w:b/>
          <w:i/>
          <w:sz w:val="24"/>
        </w:rPr>
      </w:pPr>
      <w:r>
        <w:rPr>
          <w:rFonts w:ascii="Arial"/>
          <w:b/>
          <w:i/>
          <w:sz w:val="24"/>
        </w:rPr>
        <w:t>Pregunta</w:t>
      </w:r>
      <w:r>
        <w:rPr>
          <w:rFonts w:ascii="Arial"/>
          <w:b/>
          <w:i/>
          <w:spacing w:val="-7"/>
          <w:sz w:val="24"/>
        </w:rPr>
        <w:t> </w:t>
      </w:r>
      <w:r>
        <w:rPr>
          <w:rFonts w:ascii="Arial"/>
          <w:b/>
          <w:i/>
          <w:spacing w:val="-2"/>
          <w:sz w:val="24"/>
        </w:rPr>
        <w:t>abierta</w:t>
      </w:r>
    </w:p>
    <w:p>
      <w:pPr>
        <w:pStyle w:val="BodyText"/>
        <w:ind w:left="222" w:right="1304"/>
        <w:jc w:val="both"/>
      </w:pPr>
      <w:r>
        <w:rPr/>
        <w:t>Con referencia a la información proporcionada por la administración municipal se observa la existencia de partidas presupuestales que son cubiertas por los recursos ministrados al municipio provenientes del Fondo de Aportaciones para</w:t>
      </w:r>
      <w:r>
        <w:rPr>
          <w:spacing w:val="40"/>
        </w:rPr>
        <w:t> </w:t>
      </w:r>
      <w:r>
        <w:rPr/>
        <w:t>el Fortalecimiento de los Municipios y de las Demarcaciones Territoriales del Distrito Federal “FORTAMUN” con un techo financiero de para el ejercicio 2023 de $41´904,590.00 (cuarenta y un millones novecientos cuatro mil quinientos noventa Pesos M.N 00/100)</w:t>
      </w:r>
      <w:r>
        <w:rPr/>
        <w:t> equivalente</w:t>
      </w:r>
      <w:r>
        <w:rPr/>
        <w:t> a</w:t>
      </w:r>
      <w:r>
        <w:rPr/>
        <w:t> un</w:t>
      </w:r>
      <w:r>
        <w:rPr/>
        <w:t> 24.22% del total del techo</w:t>
      </w:r>
      <w:r>
        <w:rPr>
          <w:spacing w:val="40"/>
        </w:rPr>
        <w:t> </w:t>
      </w:r>
      <w:r>
        <w:rPr/>
        <w:t>financiero de $172,984,197.12 (ciento setenta y dos millones novecientos</w:t>
      </w:r>
      <w:r>
        <w:rPr>
          <w:spacing w:val="40"/>
        </w:rPr>
        <w:t> </w:t>
      </w:r>
      <w:r>
        <w:rPr/>
        <w:t>ochenta y cuatro mil ciento noventa y siete pesos 12/100 M.N.),con lo que la administración cuenta para el ejercicio 2023.</w:t>
      </w:r>
    </w:p>
    <w:p>
      <w:pPr>
        <w:pStyle w:val="BodyText"/>
      </w:pPr>
    </w:p>
    <w:p>
      <w:pPr>
        <w:pStyle w:val="Heading2"/>
        <w:ind w:right="1307"/>
        <w:jc w:val="both"/>
      </w:pPr>
      <w:r>
        <w:rPr/>
        <w:t>41. ¿Cuál es el avance de los indicadores de servicios y de gestión (Actividades y Componentes) y de resultados (Fin y Propósito) de la MIR</w:t>
      </w:r>
      <w:r>
        <w:rPr>
          <w:spacing w:val="80"/>
        </w:rPr>
        <w:t> </w:t>
      </w:r>
      <w:r>
        <w:rPr/>
        <w:t>del programa respecto de sus metas?</w:t>
      </w:r>
    </w:p>
    <w:p>
      <w:pPr>
        <w:pStyle w:val="BodyText"/>
        <w:spacing w:before="1"/>
        <w:rPr>
          <w:rFonts w:ascii="Arial"/>
          <w:b/>
        </w:rPr>
      </w:pPr>
    </w:p>
    <w:p>
      <w:pPr>
        <w:spacing w:before="0"/>
        <w:ind w:left="222" w:right="0" w:firstLine="0"/>
        <w:jc w:val="both"/>
        <w:rPr>
          <w:rFonts w:ascii="Arial"/>
          <w:b/>
          <w:i/>
          <w:sz w:val="24"/>
        </w:rPr>
      </w:pPr>
      <w:r>
        <w:rPr>
          <w:rFonts w:ascii="Arial"/>
          <w:b/>
          <w:i/>
          <w:sz w:val="24"/>
        </w:rPr>
        <w:t>Pregunta</w:t>
      </w:r>
      <w:r>
        <w:rPr>
          <w:rFonts w:ascii="Arial"/>
          <w:b/>
          <w:i/>
          <w:spacing w:val="-7"/>
          <w:sz w:val="24"/>
        </w:rPr>
        <w:t> </w:t>
      </w:r>
      <w:r>
        <w:rPr>
          <w:rFonts w:ascii="Arial"/>
          <w:b/>
          <w:i/>
          <w:spacing w:val="-2"/>
          <w:sz w:val="24"/>
        </w:rPr>
        <w:t>abierta</w:t>
      </w:r>
    </w:p>
    <w:p>
      <w:pPr>
        <w:pStyle w:val="BodyText"/>
        <w:ind w:left="222"/>
        <w:jc w:val="both"/>
      </w:pPr>
      <w:r>
        <w:rPr/>
        <w:t>El</w:t>
      </w:r>
      <w:r>
        <w:rPr>
          <w:spacing w:val="45"/>
        </w:rPr>
        <w:t> </w:t>
      </w:r>
      <w:r>
        <w:rPr/>
        <w:t>Municipio</w:t>
      </w:r>
      <w:r>
        <w:rPr>
          <w:spacing w:val="44"/>
        </w:rPr>
        <w:t> </w:t>
      </w:r>
      <w:r>
        <w:rPr/>
        <w:t>de</w:t>
      </w:r>
      <w:r>
        <w:rPr>
          <w:spacing w:val="45"/>
        </w:rPr>
        <w:t> </w:t>
      </w:r>
      <w:r>
        <w:rPr/>
        <w:t>Apan,</w:t>
      </w:r>
      <w:r>
        <w:rPr>
          <w:spacing w:val="44"/>
        </w:rPr>
        <w:t> </w:t>
      </w:r>
      <w:r>
        <w:rPr/>
        <w:t>no</w:t>
      </w:r>
      <w:r>
        <w:rPr>
          <w:spacing w:val="45"/>
        </w:rPr>
        <w:t> </w:t>
      </w:r>
      <w:r>
        <w:rPr/>
        <w:t>tiene</w:t>
      </w:r>
      <w:r>
        <w:rPr>
          <w:spacing w:val="44"/>
        </w:rPr>
        <w:t> </w:t>
      </w:r>
      <w:r>
        <w:rPr/>
        <w:t>evidencia</w:t>
      </w:r>
      <w:r>
        <w:rPr>
          <w:spacing w:val="44"/>
        </w:rPr>
        <w:t> </w:t>
      </w:r>
      <w:r>
        <w:rPr/>
        <w:t>de</w:t>
      </w:r>
      <w:r>
        <w:rPr>
          <w:spacing w:val="45"/>
        </w:rPr>
        <w:t> </w:t>
      </w:r>
      <w:r>
        <w:rPr/>
        <w:t>la</w:t>
      </w:r>
      <w:r>
        <w:rPr>
          <w:spacing w:val="44"/>
        </w:rPr>
        <w:t> </w:t>
      </w:r>
      <w:r>
        <w:rPr/>
        <w:t>elaboración</w:t>
      </w:r>
      <w:r>
        <w:rPr>
          <w:spacing w:val="45"/>
        </w:rPr>
        <w:t> </w:t>
      </w:r>
      <w:r>
        <w:rPr/>
        <w:t>de</w:t>
      </w:r>
      <w:r>
        <w:rPr>
          <w:spacing w:val="45"/>
        </w:rPr>
        <w:t> </w:t>
      </w:r>
      <w:r>
        <w:rPr/>
        <w:t>una</w:t>
      </w:r>
      <w:r>
        <w:rPr>
          <w:spacing w:val="44"/>
        </w:rPr>
        <w:t> </w:t>
      </w:r>
      <w:r>
        <w:rPr/>
        <w:t>Matriz</w:t>
      </w:r>
      <w:r>
        <w:rPr>
          <w:spacing w:val="45"/>
        </w:rPr>
        <w:t> </w:t>
      </w:r>
      <w:r>
        <w:rPr>
          <w:spacing w:val="-5"/>
        </w:rPr>
        <w:t>de</w:t>
      </w:r>
    </w:p>
    <w:p>
      <w:pPr>
        <w:spacing w:after="0"/>
        <w:jc w:val="both"/>
        <w:sectPr>
          <w:pgSz w:w="12240" w:h="15840"/>
          <w:pgMar w:top="1400" w:bottom="280" w:left="1480" w:right="520"/>
        </w:sectPr>
      </w:pPr>
    </w:p>
    <w:p>
      <w:pPr>
        <w:pStyle w:val="BodyText"/>
        <w:spacing w:before="77"/>
        <w:ind w:left="222" w:right="1309"/>
        <w:jc w:val="both"/>
      </w:pPr>
      <w:r>
        <w:rPr/>
        <w:t>Indicador para Resultados (MIR) integrada mediante la Metodología del Marco Lógico (MML) para el Fondo de Aportaciones para el Fortalecimiento de los Municipios y de las Demarcaciones Territoriales del Distrito Federal “FORTAMUN”, por tal motivo no es posible identificar los avances del FIN, Propósito, Componentes y Actividades respecto a sus metas programadas.</w:t>
      </w:r>
    </w:p>
    <w:p>
      <w:pPr>
        <w:pStyle w:val="BodyText"/>
      </w:pPr>
    </w:p>
    <w:p>
      <w:pPr>
        <w:pStyle w:val="Heading2"/>
      </w:pPr>
      <w:r>
        <w:rPr/>
        <w:t>Aspecto</w:t>
      </w:r>
      <w:r>
        <w:rPr>
          <w:spacing w:val="-5"/>
        </w:rPr>
        <w:t> </w:t>
      </w:r>
      <w:r>
        <w:rPr/>
        <w:t>Susceptible</w:t>
      </w:r>
      <w:r>
        <w:rPr>
          <w:spacing w:val="-3"/>
        </w:rPr>
        <w:t> </w:t>
      </w:r>
      <w:r>
        <w:rPr/>
        <w:t>de</w:t>
      </w:r>
      <w:r>
        <w:rPr>
          <w:spacing w:val="-4"/>
        </w:rPr>
        <w:t> </w:t>
      </w:r>
      <w:r>
        <w:rPr>
          <w:spacing w:val="-2"/>
        </w:rPr>
        <w:t>Mejora</w:t>
      </w:r>
    </w:p>
    <w:p>
      <w:pPr>
        <w:pStyle w:val="BodyText"/>
        <w:ind w:left="222" w:right="1312"/>
        <w:jc w:val="both"/>
      </w:pPr>
      <w:r>
        <w:rPr/>
        <w:t>Se recomienda que el Municipio implemente Matriz de Indicador para Resultados (MIR) integrada mediante la Metodología del Marco Lógico (MML) para el Fondo de Aportaciones para el Fortalecimiento de los Municipios y de las Demarcaciones Territoriales del Distrito Federal “FORTAMUN”.</w:t>
      </w:r>
    </w:p>
    <w:p>
      <w:pPr>
        <w:pStyle w:val="BodyText"/>
      </w:pPr>
    </w:p>
    <w:p>
      <w:pPr>
        <w:pStyle w:val="ListParagraph"/>
        <w:numPr>
          <w:ilvl w:val="0"/>
          <w:numId w:val="19"/>
        </w:numPr>
        <w:tabs>
          <w:tab w:pos="636" w:val="left" w:leader="none"/>
        </w:tabs>
        <w:spacing w:line="240" w:lineRule="auto" w:before="0" w:after="0"/>
        <w:ind w:left="222" w:right="1305" w:firstLine="0"/>
        <w:jc w:val="left"/>
        <w:rPr>
          <w:sz w:val="24"/>
        </w:rPr>
      </w:pPr>
      <w:r>
        <w:rPr>
          <w:sz w:val="24"/>
        </w:rPr>
        <w:t>El programa cuenta con instrumentos para medir el grado de satisfacción de su población atendida con las siguientes características:</w:t>
      </w:r>
    </w:p>
    <w:p>
      <w:pPr>
        <w:pStyle w:val="BodyText"/>
        <w:spacing w:before="1"/>
      </w:pPr>
    </w:p>
    <w:p>
      <w:pPr>
        <w:pStyle w:val="ListParagraph"/>
        <w:numPr>
          <w:ilvl w:val="1"/>
          <w:numId w:val="19"/>
        </w:numPr>
        <w:tabs>
          <w:tab w:pos="940" w:val="left" w:leader="none"/>
        </w:tabs>
        <w:spacing w:line="240" w:lineRule="auto" w:before="0" w:after="0"/>
        <w:ind w:left="940" w:right="0" w:hanging="358"/>
        <w:jc w:val="left"/>
        <w:rPr>
          <w:sz w:val="24"/>
        </w:rPr>
      </w:pPr>
      <w:r>
        <w:rPr>
          <w:sz w:val="24"/>
        </w:rPr>
        <w:t>Su</w:t>
      </w:r>
      <w:r>
        <w:rPr>
          <w:spacing w:val="-9"/>
          <w:sz w:val="24"/>
        </w:rPr>
        <w:t> </w:t>
      </w:r>
      <w:r>
        <w:rPr>
          <w:sz w:val="24"/>
        </w:rPr>
        <w:t>aplicación</w:t>
      </w:r>
      <w:r>
        <w:rPr>
          <w:spacing w:val="-8"/>
          <w:sz w:val="24"/>
        </w:rPr>
        <w:t> </w:t>
      </w:r>
      <w:r>
        <w:rPr>
          <w:sz w:val="24"/>
        </w:rPr>
        <w:t>se</w:t>
      </w:r>
      <w:r>
        <w:rPr>
          <w:spacing w:val="-9"/>
          <w:sz w:val="24"/>
        </w:rPr>
        <w:t> </w:t>
      </w:r>
      <w:r>
        <w:rPr>
          <w:sz w:val="24"/>
        </w:rPr>
        <w:t>realiza</w:t>
      </w:r>
      <w:r>
        <w:rPr>
          <w:spacing w:val="-8"/>
          <w:sz w:val="24"/>
        </w:rPr>
        <w:t> </w:t>
      </w:r>
      <w:r>
        <w:rPr>
          <w:sz w:val="24"/>
        </w:rPr>
        <w:t>de</w:t>
      </w:r>
      <w:r>
        <w:rPr>
          <w:spacing w:val="-9"/>
          <w:sz w:val="24"/>
        </w:rPr>
        <w:t> </w:t>
      </w:r>
      <w:r>
        <w:rPr>
          <w:sz w:val="24"/>
        </w:rPr>
        <w:t>manera</w:t>
      </w:r>
      <w:r>
        <w:rPr>
          <w:spacing w:val="-8"/>
          <w:sz w:val="24"/>
        </w:rPr>
        <w:t> </w:t>
      </w:r>
      <w:r>
        <w:rPr>
          <w:sz w:val="24"/>
        </w:rPr>
        <w:t>que</w:t>
      </w:r>
      <w:r>
        <w:rPr>
          <w:spacing w:val="-9"/>
          <w:sz w:val="24"/>
        </w:rPr>
        <w:t> </w:t>
      </w:r>
      <w:r>
        <w:rPr>
          <w:sz w:val="24"/>
        </w:rPr>
        <w:t>no</w:t>
      </w:r>
      <w:r>
        <w:rPr>
          <w:spacing w:val="-8"/>
          <w:sz w:val="24"/>
        </w:rPr>
        <w:t> </w:t>
      </w:r>
      <w:r>
        <w:rPr>
          <w:sz w:val="24"/>
        </w:rPr>
        <w:t>se</w:t>
      </w:r>
      <w:r>
        <w:rPr>
          <w:spacing w:val="-9"/>
          <w:sz w:val="24"/>
        </w:rPr>
        <w:t> </w:t>
      </w:r>
      <w:r>
        <w:rPr>
          <w:sz w:val="24"/>
        </w:rPr>
        <w:t>induzcan</w:t>
      </w:r>
      <w:r>
        <w:rPr>
          <w:spacing w:val="-8"/>
          <w:sz w:val="24"/>
        </w:rPr>
        <w:t> </w:t>
      </w:r>
      <w:r>
        <w:rPr>
          <w:sz w:val="24"/>
        </w:rPr>
        <w:t>las</w:t>
      </w:r>
      <w:r>
        <w:rPr>
          <w:spacing w:val="-9"/>
          <w:sz w:val="24"/>
        </w:rPr>
        <w:t> </w:t>
      </w:r>
      <w:r>
        <w:rPr>
          <w:spacing w:val="-2"/>
          <w:sz w:val="24"/>
        </w:rPr>
        <w:t>respuestas.</w:t>
      </w:r>
    </w:p>
    <w:p>
      <w:pPr>
        <w:pStyle w:val="ListParagraph"/>
        <w:numPr>
          <w:ilvl w:val="1"/>
          <w:numId w:val="19"/>
        </w:numPr>
        <w:tabs>
          <w:tab w:pos="940" w:val="left" w:leader="none"/>
        </w:tabs>
        <w:spacing w:line="240" w:lineRule="auto" w:before="0" w:after="0"/>
        <w:ind w:left="940" w:right="0" w:hanging="358"/>
        <w:jc w:val="left"/>
        <w:rPr>
          <w:sz w:val="24"/>
        </w:rPr>
      </w:pPr>
      <w:r>
        <w:rPr>
          <w:sz w:val="24"/>
        </w:rPr>
        <w:t>Corresponden</w:t>
      </w:r>
      <w:r>
        <w:rPr>
          <w:spacing w:val="-4"/>
          <w:sz w:val="24"/>
        </w:rPr>
        <w:t> </w:t>
      </w:r>
      <w:r>
        <w:rPr>
          <w:sz w:val="24"/>
        </w:rPr>
        <w:t>a</w:t>
      </w:r>
      <w:r>
        <w:rPr>
          <w:spacing w:val="-4"/>
          <w:sz w:val="24"/>
        </w:rPr>
        <w:t> </w:t>
      </w:r>
      <w:r>
        <w:rPr>
          <w:sz w:val="24"/>
        </w:rPr>
        <w:t>las</w:t>
      </w:r>
      <w:r>
        <w:rPr>
          <w:spacing w:val="-4"/>
          <w:sz w:val="24"/>
        </w:rPr>
        <w:t> </w:t>
      </w:r>
      <w:r>
        <w:rPr>
          <w:sz w:val="24"/>
        </w:rPr>
        <w:t>características</w:t>
      </w:r>
      <w:r>
        <w:rPr>
          <w:spacing w:val="-4"/>
          <w:sz w:val="24"/>
        </w:rPr>
        <w:t> </w:t>
      </w:r>
      <w:r>
        <w:rPr>
          <w:sz w:val="24"/>
        </w:rPr>
        <w:t>de</w:t>
      </w:r>
      <w:r>
        <w:rPr>
          <w:spacing w:val="-3"/>
          <w:sz w:val="24"/>
        </w:rPr>
        <w:t> </w:t>
      </w:r>
      <w:r>
        <w:rPr>
          <w:sz w:val="24"/>
        </w:rPr>
        <w:t>sus</w:t>
      </w:r>
      <w:r>
        <w:rPr>
          <w:spacing w:val="-4"/>
          <w:sz w:val="24"/>
        </w:rPr>
        <w:t> </w:t>
      </w:r>
      <w:r>
        <w:rPr>
          <w:spacing w:val="-2"/>
          <w:sz w:val="24"/>
        </w:rPr>
        <w:t>beneficiarios.</w:t>
      </w:r>
    </w:p>
    <w:p>
      <w:pPr>
        <w:pStyle w:val="ListParagraph"/>
        <w:numPr>
          <w:ilvl w:val="1"/>
          <w:numId w:val="19"/>
        </w:numPr>
        <w:tabs>
          <w:tab w:pos="941" w:val="left" w:leader="none"/>
        </w:tabs>
        <w:spacing w:line="240" w:lineRule="auto" w:before="0" w:after="0"/>
        <w:ind w:left="941" w:right="0" w:hanging="359"/>
        <w:jc w:val="left"/>
        <w:rPr>
          <w:sz w:val="24"/>
        </w:rPr>
      </w:pPr>
      <w:r>
        <w:rPr>
          <w:sz w:val="24"/>
        </w:rPr>
        <w:t>Los</w:t>
      </w:r>
      <w:r>
        <w:rPr>
          <w:spacing w:val="-5"/>
          <w:sz w:val="24"/>
        </w:rPr>
        <w:t> </w:t>
      </w:r>
      <w:r>
        <w:rPr>
          <w:sz w:val="24"/>
        </w:rPr>
        <w:t>resultados</w:t>
      </w:r>
      <w:r>
        <w:rPr>
          <w:spacing w:val="-4"/>
          <w:sz w:val="24"/>
        </w:rPr>
        <w:t> </w:t>
      </w:r>
      <w:r>
        <w:rPr>
          <w:sz w:val="24"/>
        </w:rPr>
        <w:t>que</w:t>
      </w:r>
      <w:r>
        <w:rPr>
          <w:spacing w:val="-6"/>
          <w:sz w:val="24"/>
        </w:rPr>
        <w:t> </w:t>
      </w:r>
      <w:r>
        <w:rPr>
          <w:sz w:val="24"/>
        </w:rPr>
        <w:t>arrojan</w:t>
      </w:r>
      <w:r>
        <w:rPr>
          <w:spacing w:val="-3"/>
          <w:sz w:val="24"/>
        </w:rPr>
        <w:t> </w:t>
      </w:r>
      <w:r>
        <w:rPr>
          <w:sz w:val="24"/>
        </w:rPr>
        <w:t>son</w:t>
      </w:r>
      <w:r>
        <w:rPr>
          <w:spacing w:val="-4"/>
          <w:sz w:val="24"/>
        </w:rPr>
        <w:t> </w:t>
      </w:r>
      <w:r>
        <w:rPr>
          <w:spacing w:val="-2"/>
          <w:sz w:val="24"/>
        </w:rPr>
        <w:t>representativos.</w:t>
      </w:r>
    </w:p>
    <w:p>
      <w:pPr>
        <w:pStyle w:val="BodyText"/>
      </w:pPr>
    </w:p>
    <w:p>
      <w:pPr>
        <w:spacing w:before="0"/>
        <w:ind w:left="222" w:right="0" w:firstLine="0"/>
        <w:jc w:val="left"/>
        <w:rPr>
          <w:rFonts w:ascii="Arial"/>
          <w:b/>
          <w:i/>
          <w:sz w:val="24"/>
        </w:rPr>
      </w:pPr>
      <w:r>
        <w:rPr>
          <w:rFonts w:ascii="Arial"/>
          <w:b/>
          <w:i/>
          <w:spacing w:val="-2"/>
          <w:sz w:val="24"/>
        </w:rPr>
        <w:t>Respuesta</w:t>
      </w:r>
    </w:p>
    <w:p>
      <w:pPr>
        <w:pStyle w:val="Heading1"/>
      </w:pPr>
      <w:r>
        <w:rPr>
          <w:spacing w:val="-5"/>
        </w:rPr>
        <w:t>NO</w:t>
      </w:r>
    </w:p>
    <w:p>
      <w:pPr>
        <w:pStyle w:val="BodyText"/>
        <w:ind w:left="222" w:right="1306"/>
        <w:jc w:val="both"/>
      </w:pPr>
      <w:r>
        <w:rPr/>
        <w:t>De acuerdo con la información enviada para la elaboración de la presente evaluación externa de consistencia y resultados por parte del Municipio, no se encontró evidencia que acredite la existencia de algún mecanismo implementado y documentado que mida la satisfacción de su población atendida con recursos provenientes del Fondo de Aportaciones para el Fortalecimiento de los</w:t>
      </w:r>
      <w:r>
        <w:rPr>
          <w:spacing w:val="40"/>
        </w:rPr>
        <w:t> </w:t>
      </w:r>
      <w:r>
        <w:rPr/>
        <w:t>Municipios y de las Demarcaciones Territoriales del Distrito Federal “FORTAMUN”, de igual manera se ha hecho mención que los recursos recibidos por parte de la federación para el FORTAMUN están presupuestados para el Municipio de Apan, para gasto corriente, por lo que es complicado identificar a la población beneficiada.</w:t>
      </w:r>
    </w:p>
    <w:p>
      <w:pPr>
        <w:pStyle w:val="BodyText"/>
        <w:spacing w:before="1"/>
      </w:pPr>
    </w:p>
    <w:p>
      <w:pPr>
        <w:pStyle w:val="Heading2"/>
      </w:pPr>
      <w:r>
        <w:rPr/>
        <w:t>Aspecto</w:t>
      </w:r>
      <w:r>
        <w:rPr>
          <w:spacing w:val="-5"/>
        </w:rPr>
        <w:t> </w:t>
      </w:r>
      <w:r>
        <w:rPr/>
        <w:t>Susceptible</w:t>
      </w:r>
      <w:r>
        <w:rPr>
          <w:spacing w:val="-3"/>
        </w:rPr>
        <w:t> </w:t>
      </w:r>
      <w:r>
        <w:rPr/>
        <w:t>de</w:t>
      </w:r>
      <w:r>
        <w:rPr>
          <w:spacing w:val="-4"/>
        </w:rPr>
        <w:t> </w:t>
      </w:r>
      <w:r>
        <w:rPr>
          <w:spacing w:val="-2"/>
        </w:rPr>
        <w:t>Mejora</w:t>
      </w:r>
    </w:p>
    <w:p>
      <w:pPr>
        <w:pStyle w:val="BodyText"/>
        <w:ind w:left="222" w:right="1303"/>
        <w:jc w:val="both"/>
      </w:pPr>
      <w:r>
        <w:rPr/>
        <w:t>Se recomienda que el Municipio implemente Matriz de Indicador para Resultados (MIR) integrada mediante la Metodología del Marco Lógico (MML) para el Fondo de Aportaciones para el Fortalecimiento de los Municipios y de las Demarcaciones Territoriales del Distrito Federal “FORTAMUN”, y con base a lo anterior se recomienda implementar mecanismos para realizar mediciones del grado de satisfacción de su población atendida.</w:t>
      </w:r>
    </w:p>
    <w:p>
      <w:pPr>
        <w:pStyle w:val="BodyText"/>
      </w:pPr>
    </w:p>
    <w:p>
      <w:pPr>
        <w:pStyle w:val="Heading2"/>
        <w:numPr>
          <w:ilvl w:val="0"/>
          <w:numId w:val="19"/>
        </w:numPr>
        <w:tabs>
          <w:tab w:pos="685" w:val="left" w:leader="none"/>
        </w:tabs>
        <w:spacing w:line="240" w:lineRule="auto" w:before="0" w:after="0"/>
        <w:ind w:left="222" w:right="1313" w:firstLine="0"/>
        <w:jc w:val="left"/>
      </w:pPr>
      <w:r>
        <w:rPr/>
        <w:t>¿Cómo</w:t>
      </w:r>
      <w:r>
        <w:rPr>
          <w:spacing w:val="40"/>
        </w:rPr>
        <w:t> </w:t>
      </w:r>
      <w:r>
        <w:rPr/>
        <w:t>documenta</w:t>
      </w:r>
      <w:r>
        <w:rPr>
          <w:spacing w:val="40"/>
        </w:rPr>
        <w:t> </w:t>
      </w:r>
      <w:r>
        <w:rPr/>
        <w:t>el</w:t>
      </w:r>
      <w:r>
        <w:rPr>
          <w:spacing w:val="40"/>
        </w:rPr>
        <w:t> </w:t>
      </w:r>
      <w:r>
        <w:rPr/>
        <w:t>programa</w:t>
      </w:r>
      <w:r>
        <w:rPr>
          <w:spacing w:val="40"/>
        </w:rPr>
        <w:t> </w:t>
      </w:r>
      <w:r>
        <w:rPr/>
        <w:t>sus</w:t>
      </w:r>
      <w:r>
        <w:rPr>
          <w:spacing w:val="40"/>
        </w:rPr>
        <w:t> </w:t>
      </w:r>
      <w:r>
        <w:rPr/>
        <w:t>resultados</w:t>
      </w:r>
      <w:r>
        <w:rPr>
          <w:spacing w:val="40"/>
        </w:rPr>
        <w:t> </w:t>
      </w:r>
      <w:r>
        <w:rPr/>
        <w:t>a</w:t>
      </w:r>
      <w:r>
        <w:rPr>
          <w:spacing w:val="40"/>
        </w:rPr>
        <w:t> </w:t>
      </w:r>
      <w:r>
        <w:rPr/>
        <w:t>nivel</w:t>
      </w:r>
      <w:r>
        <w:rPr>
          <w:spacing w:val="40"/>
        </w:rPr>
        <w:t> </w:t>
      </w:r>
      <w:r>
        <w:rPr/>
        <w:t>de</w:t>
      </w:r>
      <w:r>
        <w:rPr>
          <w:spacing w:val="40"/>
        </w:rPr>
        <w:t> </w:t>
      </w:r>
      <w:r>
        <w:rPr/>
        <w:t>Fin</w:t>
      </w:r>
      <w:r>
        <w:rPr>
          <w:spacing w:val="40"/>
        </w:rPr>
        <w:t> </w:t>
      </w:r>
      <w:r>
        <w:rPr/>
        <w:t>y</w:t>
      </w:r>
      <w:r>
        <w:rPr>
          <w:spacing w:val="40"/>
        </w:rPr>
        <w:t> </w:t>
      </w:r>
      <w:r>
        <w:rPr/>
        <w:t>de</w:t>
      </w:r>
      <w:r>
        <w:rPr>
          <w:spacing w:val="40"/>
        </w:rPr>
        <w:t> </w:t>
      </w:r>
      <w:r>
        <w:rPr>
          <w:spacing w:val="-2"/>
        </w:rPr>
        <w:t>Propósito?</w:t>
      </w:r>
    </w:p>
    <w:p>
      <w:pPr>
        <w:pStyle w:val="BodyText"/>
        <w:rPr>
          <w:rFonts w:ascii="Arial"/>
          <w:b/>
        </w:rPr>
      </w:pPr>
    </w:p>
    <w:p>
      <w:pPr>
        <w:pStyle w:val="ListParagraph"/>
        <w:numPr>
          <w:ilvl w:val="1"/>
          <w:numId w:val="19"/>
        </w:numPr>
        <w:tabs>
          <w:tab w:pos="940" w:val="left" w:leader="none"/>
        </w:tabs>
        <w:spacing w:line="240" w:lineRule="auto" w:before="1" w:after="0"/>
        <w:ind w:left="940" w:right="0" w:hanging="358"/>
        <w:jc w:val="left"/>
        <w:rPr>
          <w:sz w:val="24"/>
        </w:rPr>
      </w:pPr>
      <w:r>
        <w:rPr>
          <w:sz w:val="24"/>
        </w:rPr>
        <w:t>Con</w:t>
      </w:r>
      <w:r>
        <w:rPr>
          <w:spacing w:val="-4"/>
          <w:sz w:val="24"/>
        </w:rPr>
        <w:t> </w:t>
      </w:r>
      <w:r>
        <w:rPr>
          <w:sz w:val="24"/>
        </w:rPr>
        <w:t>indicadores</w:t>
      </w:r>
      <w:r>
        <w:rPr>
          <w:spacing w:val="-5"/>
          <w:sz w:val="24"/>
        </w:rPr>
        <w:t> </w:t>
      </w:r>
      <w:r>
        <w:rPr>
          <w:sz w:val="24"/>
        </w:rPr>
        <w:t>de</w:t>
      </w:r>
      <w:r>
        <w:rPr>
          <w:spacing w:val="-4"/>
          <w:sz w:val="24"/>
        </w:rPr>
        <w:t> </w:t>
      </w:r>
      <w:r>
        <w:rPr>
          <w:sz w:val="24"/>
        </w:rPr>
        <w:t>la</w:t>
      </w:r>
      <w:r>
        <w:rPr>
          <w:spacing w:val="-2"/>
          <w:sz w:val="24"/>
        </w:rPr>
        <w:t> </w:t>
      </w:r>
      <w:r>
        <w:rPr>
          <w:spacing w:val="-4"/>
          <w:sz w:val="24"/>
        </w:rPr>
        <w:t>MIR.</w:t>
      </w:r>
    </w:p>
    <w:p>
      <w:pPr>
        <w:pStyle w:val="ListParagraph"/>
        <w:numPr>
          <w:ilvl w:val="1"/>
          <w:numId w:val="19"/>
        </w:numPr>
        <w:tabs>
          <w:tab w:pos="940" w:val="left" w:leader="none"/>
        </w:tabs>
        <w:spacing w:line="240" w:lineRule="auto" w:before="0" w:after="0"/>
        <w:ind w:left="940" w:right="0" w:hanging="358"/>
        <w:jc w:val="left"/>
        <w:rPr>
          <w:sz w:val="24"/>
        </w:rPr>
      </w:pPr>
      <w:r>
        <w:rPr>
          <w:sz w:val="24"/>
        </w:rPr>
        <w:t>Con</w:t>
      </w:r>
      <w:r>
        <w:rPr>
          <w:spacing w:val="-3"/>
          <w:sz w:val="24"/>
        </w:rPr>
        <w:t> </w:t>
      </w:r>
      <w:r>
        <w:rPr>
          <w:sz w:val="24"/>
        </w:rPr>
        <w:t>hallazgos</w:t>
      </w:r>
      <w:r>
        <w:rPr>
          <w:spacing w:val="-3"/>
          <w:sz w:val="24"/>
        </w:rPr>
        <w:t> </w:t>
      </w:r>
      <w:r>
        <w:rPr>
          <w:sz w:val="24"/>
        </w:rPr>
        <w:t>de</w:t>
      </w:r>
      <w:r>
        <w:rPr>
          <w:spacing w:val="-3"/>
          <w:sz w:val="24"/>
        </w:rPr>
        <w:t> </w:t>
      </w:r>
      <w:r>
        <w:rPr>
          <w:sz w:val="24"/>
        </w:rPr>
        <w:t>estudios</w:t>
      </w:r>
      <w:r>
        <w:rPr>
          <w:spacing w:val="-3"/>
          <w:sz w:val="24"/>
        </w:rPr>
        <w:t> </w:t>
      </w:r>
      <w:r>
        <w:rPr>
          <w:sz w:val="24"/>
        </w:rPr>
        <w:t>o</w:t>
      </w:r>
      <w:r>
        <w:rPr>
          <w:spacing w:val="-3"/>
          <w:sz w:val="24"/>
        </w:rPr>
        <w:t> </w:t>
      </w:r>
      <w:r>
        <w:rPr>
          <w:sz w:val="24"/>
        </w:rPr>
        <w:t>evaluaciones</w:t>
      </w:r>
      <w:r>
        <w:rPr>
          <w:spacing w:val="-3"/>
          <w:sz w:val="24"/>
        </w:rPr>
        <w:t> </w:t>
      </w:r>
      <w:r>
        <w:rPr>
          <w:sz w:val="24"/>
        </w:rPr>
        <w:t>que</w:t>
      </w:r>
      <w:r>
        <w:rPr>
          <w:spacing w:val="-3"/>
          <w:sz w:val="24"/>
        </w:rPr>
        <w:t> </w:t>
      </w:r>
      <w:r>
        <w:rPr>
          <w:sz w:val="24"/>
        </w:rPr>
        <w:t>no</w:t>
      </w:r>
      <w:r>
        <w:rPr>
          <w:spacing w:val="-3"/>
          <w:sz w:val="24"/>
        </w:rPr>
        <w:t> </w:t>
      </w:r>
      <w:r>
        <w:rPr>
          <w:sz w:val="24"/>
        </w:rPr>
        <w:t>son</w:t>
      </w:r>
      <w:r>
        <w:rPr>
          <w:spacing w:val="-3"/>
          <w:sz w:val="24"/>
        </w:rPr>
        <w:t> </w:t>
      </w:r>
      <w:r>
        <w:rPr>
          <w:sz w:val="24"/>
        </w:rPr>
        <w:t>de</w:t>
      </w:r>
      <w:r>
        <w:rPr>
          <w:spacing w:val="-3"/>
          <w:sz w:val="24"/>
        </w:rPr>
        <w:t> </w:t>
      </w:r>
      <w:r>
        <w:rPr>
          <w:spacing w:val="-2"/>
          <w:sz w:val="24"/>
        </w:rPr>
        <w:t>impacto.</w:t>
      </w:r>
    </w:p>
    <w:p>
      <w:pPr>
        <w:pStyle w:val="ListParagraph"/>
        <w:numPr>
          <w:ilvl w:val="1"/>
          <w:numId w:val="19"/>
        </w:numPr>
        <w:tabs>
          <w:tab w:pos="942" w:val="left" w:leader="none"/>
        </w:tabs>
        <w:spacing w:line="240" w:lineRule="auto" w:before="0" w:after="0"/>
        <w:ind w:left="942" w:right="1313" w:hanging="360"/>
        <w:jc w:val="left"/>
        <w:rPr>
          <w:sz w:val="24"/>
        </w:rPr>
      </w:pPr>
      <w:r>
        <w:rPr>
          <w:sz w:val="24"/>
        </w:rPr>
        <w:t>Con</w:t>
      </w:r>
      <w:r>
        <w:rPr>
          <w:spacing w:val="80"/>
          <w:sz w:val="24"/>
        </w:rPr>
        <w:t> </w:t>
      </w:r>
      <w:r>
        <w:rPr>
          <w:sz w:val="24"/>
        </w:rPr>
        <w:t>información</w:t>
      </w:r>
      <w:r>
        <w:rPr>
          <w:spacing w:val="80"/>
          <w:sz w:val="24"/>
        </w:rPr>
        <w:t> </w:t>
      </w:r>
      <w:r>
        <w:rPr>
          <w:sz w:val="24"/>
        </w:rPr>
        <w:t>de</w:t>
      </w:r>
      <w:r>
        <w:rPr>
          <w:spacing w:val="80"/>
          <w:sz w:val="24"/>
        </w:rPr>
        <w:t> </w:t>
      </w:r>
      <w:r>
        <w:rPr>
          <w:sz w:val="24"/>
        </w:rPr>
        <w:t>estudios</w:t>
      </w:r>
      <w:r>
        <w:rPr>
          <w:spacing w:val="80"/>
          <w:sz w:val="24"/>
        </w:rPr>
        <w:t> </w:t>
      </w:r>
      <w:r>
        <w:rPr>
          <w:sz w:val="24"/>
        </w:rPr>
        <w:t>o</w:t>
      </w:r>
      <w:r>
        <w:rPr>
          <w:spacing w:val="80"/>
          <w:sz w:val="24"/>
        </w:rPr>
        <w:t> </w:t>
      </w:r>
      <w:r>
        <w:rPr>
          <w:sz w:val="24"/>
        </w:rPr>
        <w:t>evaluaciones</w:t>
      </w:r>
      <w:r>
        <w:rPr>
          <w:spacing w:val="80"/>
          <w:sz w:val="24"/>
        </w:rPr>
        <w:t> </w:t>
      </w:r>
      <w:r>
        <w:rPr>
          <w:sz w:val="24"/>
        </w:rPr>
        <w:t>rigurosas</w:t>
      </w:r>
      <w:r>
        <w:rPr>
          <w:spacing w:val="80"/>
          <w:sz w:val="24"/>
        </w:rPr>
        <w:t> </w:t>
      </w:r>
      <w:r>
        <w:rPr>
          <w:sz w:val="24"/>
        </w:rPr>
        <w:t>nacionales</w:t>
      </w:r>
      <w:r>
        <w:rPr>
          <w:spacing w:val="80"/>
          <w:sz w:val="24"/>
        </w:rPr>
        <w:t> </w:t>
      </w:r>
      <w:r>
        <w:rPr>
          <w:sz w:val="24"/>
        </w:rPr>
        <w:t>o internacionales que muestran el impacto de programas similares.</w:t>
      </w:r>
    </w:p>
    <w:p>
      <w:pPr>
        <w:spacing w:after="0" w:line="240" w:lineRule="auto"/>
        <w:jc w:val="left"/>
        <w:rPr>
          <w:sz w:val="24"/>
        </w:rPr>
        <w:sectPr>
          <w:pgSz w:w="12240" w:h="15840"/>
          <w:pgMar w:top="1340" w:bottom="280" w:left="1480" w:right="520"/>
        </w:sectPr>
      </w:pPr>
    </w:p>
    <w:p>
      <w:pPr>
        <w:pStyle w:val="ListParagraph"/>
        <w:numPr>
          <w:ilvl w:val="1"/>
          <w:numId w:val="19"/>
        </w:numPr>
        <w:tabs>
          <w:tab w:pos="940" w:val="left" w:leader="none"/>
        </w:tabs>
        <w:spacing w:line="240" w:lineRule="auto" w:before="77" w:after="0"/>
        <w:ind w:left="940" w:right="0" w:hanging="358"/>
        <w:jc w:val="left"/>
        <w:rPr>
          <w:sz w:val="24"/>
        </w:rPr>
      </w:pPr>
      <w:r>
        <w:rPr>
          <w:sz w:val="24"/>
        </w:rPr>
        <w:t>Con</w:t>
      </w:r>
      <w:r>
        <w:rPr>
          <w:spacing w:val="-5"/>
          <w:sz w:val="24"/>
        </w:rPr>
        <w:t> </w:t>
      </w:r>
      <w:r>
        <w:rPr>
          <w:sz w:val="24"/>
        </w:rPr>
        <w:t>hallazgos</w:t>
      </w:r>
      <w:r>
        <w:rPr>
          <w:spacing w:val="-4"/>
          <w:sz w:val="24"/>
        </w:rPr>
        <w:t> </w:t>
      </w:r>
      <w:r>
        <w:rPr>
          <w:sz w:val="24"/>
        </w:rPr>
        <w:t>de</w:t>
      </w:r>
      <w:r>
        <w:rPr>
          <w:spacing w:val="-4"/>
          <w:sz w:val="24"/>
        </w:rPr>
        <w:t> </w:t>
      </w:r>
      <w:r>
        <w:rPr>
          <w:sz w:val="24"/>
        </w:rPr>
        <w:t>evaluaciones</w:t>
      </w:r>
      <w:r>
        <w:rPr>
          <w:spacing w:val="-4"/>
          <w:sz w:val="24"/>
        </w:rPr>
        <w:t> </w:t>
      </w:r>
      <w:r>
        <w:rPr>
          <w:sz w:val="24"/>
        </w:rPr>
        <w:t>de</w:t>
      </w:r>
      <w:r>
        <w:rPr>
          <w:spacing w:val="-4"/>
          <w:sz w:val="24"/>
        </w:rPr>
        <w:t> </w:t>
      </w:r>
      <w:r>
        <w:rPr>
          <w:spacing w:val="-2"/>
          <w:sz w:val="24"/>
        </w:rPr>
        <w:t>impacto.</w:t>
      </w:r>
    </w:p>
    <w:p>
      <w:pPr>
        <w:pStyle w:val="BodyText"/>
      </w:pPr>
    </w:p>
    <w:p>
      <w:pPr>
        <w:spacing w:before="0"/>
        <w:ind w:left="222" w:right="0" w:firstLine="0"/>
        <w:jc w:val="left"/>
        <w:rPr>
          <w:rFonts w:ascii="Arial"/>
          <w:b/>
          <w:i/>
          <w:sz w:val="24"/>
        </w:rPr>
      </w:pPr>
      <w:r>
        <w:rPr>
          <w:rFonts w:ascii="Arial"/>
          <w:b/>
          <w:i/>
          <w:sz w:val="24"/>
        </w:rPr>
        <w:t>Pregunta</w:t>
      </w:r>
      <w:r>
        <w:rPr>
          <w:rFonts w:ascii="Arial"/>
          <w:b/>
          <w:i/>
          <w:spacing w:val="-7"/>
          <w:sz w:val="24"/>
        </w:rPr>
        <w:t> </w:t>
      </w:r>
      <w:r>
        <w:rPr>
          <w:rFonts w:ascii="Arial"/>
          <w:b/>
          <w:i/>
          <w:spacing w:val="-2"/>
          <w:sz w:val="24"/>
        </w:rPr>
        <w:t>abierta</w:t>
      </w:r>
    </w:p>
    <w:p>
      <w:pPr>
        <w:pStyle w:val="BodyText"/>
        <w:ind w:left="222" w:right="1312"/>
        <w:jc w:val="both"/>
      </w:pPr>
      <w:r>
        <w:rPr/>
        <w:t>El Fondo de Aportaciones para el Fortalecimiento de los Municipios y de las Demarcaciones Territoriales del Distrito Federal “FORTAMUN” del Municipio de Apan no cuenta con la Matriz de Indicadores de Resultados, al ser ésta su primera evaluación externa de consistencia de resultados, por lo tanto, no hay evidencias de resultados a nivel de fin y de propósito.</w:t>
      </w:r>
    </w:p>
    <w:p>
      <w:pPr>
        <w:pStyle w:val="BodyText"/>
      </w:pPr>
    </w:p>
    <w:p>
      <w:pPr>
        <w:pStyle w:val="Heading2"/>
      </w:pPr>
      <w:r>
        <w:rPr/>
        <w:t>Aspecto</w:t>
      </w:r>
      <w:r>
        <w:rPr>
          <w:spacing w:val="-5"/>
        </w:rPr>
        <w:t> </w:t>
      </w:r>
      <w:r>
        <w:rPr/>
        <w:t>Susceptible</w:t>
      </w:r>
      <w:r>
        <w:rPr>
          <w:spacing w:val="-3"/>
        </w:rPr>
        <w:t> </w:t>
      </w:r>
      <w:r>
        <w:rPr/>
        <w:t>de</w:t>
      </w:r>
      <w:r>
        <w:rPr>
          <w:spacing w:val="-4"/>
        </w:rPr>
        <w:t> </w:t>
      </w:r>
      <w:r>
        <w:rPr>
          <w:spacing w:val="-2"/>
        </w:rPr>
        <w:t>Mejora</w:t>
      </w:r>
    </w:p>
    <w:p>
      <w:pPr>
        <w:pStyle w:val="BodyText"/>
        <w:ind w:left="222" w:right="1309"/>
        <w:jc w:val="both"/>
      </w:pPr>
      <w:r>
        <w:rPr/>
        <w:t>Se recomienda que el Municipio implemente Matriz de Indicador para Resultados (MIR) integrada mediante la Metodología del Marco Lógico (MML) para el Fondo de Aportaciones para el Fortalecimiento de los Municipios y de las Demarcaciones Territoriales del Distrito Federal “FORTAMUN”.</w:t>
      </w:r>
    </w:p>
    <w:p>
      <w:pPr>
        <w:pStyle w:val="BodyText"/>
        <w:spacing w:before="1"/>
      </w:pPr>
    </w:p>
    <w:p>
      <w:pPr>
        <w:pStyle w:val="Heading2"/>
        <w:numPr>
          <w:ilvl w:val="0"/>
          <w:numId w:val="19"/>
        </w:numPr>
        <w:tabs>
          <w:tab w:pos="626" w:val="left" w:leader="none"/>
        </w:tabs>
        <w:spacing w:line="240" w:lineRule="auto" w:before="0" w:after="0"/>
        <w:ind w:left="222" w:right="1311" w:firstLine="0"/>
        <w:jc w:val="both"/>
      </w:pPr>
      <w:r>
        <w:rPr/>
        <w:t>En caso de que el programa cuente con indicadores para medir su Fin y Propósito, inciso a) de la pregunta anterior, ¿cuáles han sido sus </w:t>
      </w:r>
      <w:r>
        <w:rPr>
          <w:spacing w:val="-2"/>
        </w:rPr>
        <w:t>resultados?</w:t>
      </w:r>
    </w:p>
    <w:p>
      <w:pPr>
        <w:pStyle w:val="BodyText"/>
        <w:rPr>
          <w:rFonts w:ascii="Arial"/>
          <w:b/>
        </w:rPr>
      </w:pPr>
    </w:p>
    <w:p>
      <w:pPr>
        <w:spacing w:before="0"/>
        <w:ind w:left="222" w:right="0" w:firstLine="0"/>
        <w:jc w:val="left"/>
        <w:rPr>
          <w:rFonts w:ascii="Arial"/>
          <w:b/>
          <w:i/>
          <w:sz w:val="24"/>
        </w:rPr>
      </w:pPr>
      <w:r>
        <w:rPr>
          <w:rFonts w:ascii="Arial"/>
          <w:b/>
          <w:i/>
          <w:spacing w:val="-2"/>
          <w:sz w:val="24"/>
        </w:rPr>
        <w:t>Respuesta</w:t>
      </w:r>
    </w:p>
    <w:p>
      <w:pPr>
        <w:pStyle w:val="Heading1"/>
      </w:pPr>
      <w:r>
        <w:rPr>
          <w:spacing w:val="-5"/>
        </w:rPr>
        <w:t>NO</w:t>
      </w:r>
    </w:p>
    <w:p>
      <w:pPr>
        <w:pStyle w:val="BodyText"/>
        <w:ind w:left="222" w:right="1312"/>
        <w:jc w:val="both"/>
      </w:pPr>
      <w:r>
        <w:rPr/>
        <w:t>Dado que el Fondo de Aportaciones para el Fortalecimiento de los Municipios y de las Demarcaciones Territoriales del Distrito Federal “FORTAMUN” no cuenta con una matriz de indicadores para resultados “MIR”, no es posible medir su fin y propósito por lo tanto no existe evidencia de resultados.</w:t>
      </w:r>
    </w:p>
    <w:p>
      <w:pPr>
        <w:pStyle w:val="BodyText"/>
      </w:pPr>
    </w:p>
    <w:p>
      <w:pPr>
        <w:pStyle w:val="Heading2"/>
      </w:pPr>
      <w:r>
        <w:rPr/>
        <w:t>Aspecto</w:t>
      </w:r>
      <w:r>
        <w:rPr>
          <w:spacing w:val="-5"/>
        </w:rPr>
        <w:t> </w:t>
      </w:r>
      <w:r>
        <w:rPr/>
        <w:t>Susceptible</w:t>
      </w:r>
      <w:r>
        <w:rPr>
          <w:spacing w:val="-3"/>
        </w:rPr>
        <w:t> </w:t>
      </w:r>
      <w:r>
        <w:rPr/>
        <w:t>de</w:t>
      </w:r>
      <w:r>
        <w:rPr>
          <w:spacing w:val="-4"/>
        </w:rPr>
        <w:t> </w:t>
      </w:r>
      <w:r>
        <w:rPr>
          <w:spacing w:val="-2"/>
        </w:rPr>
        <w:t>Mejora</w:t>
      </w:r>
    </w:p>
    <w:p>
      <w:pPr>
        <w:pStyle w:val="BodyText"/>
        <w:ind w:left="222" w:right="1312"/>
        <w:jc w:val="both"/>
      </w:pPr>
      <w:r>
        <w:rPr/>
        <w:t>Se recomienda que el Municipio implemente Matriz de Indicador para Resultados (MIR) integrada mediante la Metodología del Marco Lógico (MML) para el Fondo de Aportaciones para el Fortalecimiento de los Municipios y de las Demarcaciones Territoriales del Distrito Federal “FORTAMUN”.</w:t>
      </w:r>
    </w:p>
    <w:p>
      <w:pPr>
        <w:pStyle w:val="BodyText"/>
        <w:spacing w:before="1"/>
      </w:pPr>
    </w:p>
    <w:p>
      <w:pPr>
        <w:pStyle w:val="Heading2"/>
        <w:numPr>
          <w:ilvl w:val="0"/>
          <w:numId w:val="19"/>
        </w:numPr>
        <w:tabs>
          <w:tab w:pos="644" w:val="left" w:leader="none"/>
        </w:tabs>
        <w:spacing w:line="240" w:lineRule="auto" w:before="0" w:after="0"/>
        <w:ind w:left="222" w:right="1308" w:firstLine="0"/>
        <w:jc w:val="both"/>
      </w:pPr>
      <w:r>
        <w:rPr/>
        <w:t>En caso de que el programa cuente con evaluaciones externas que no sean de impacto y que permiten identificar hallazgos relacionados con el Fin y el Propósito del programa, inciso b) de la pregunta 44, dichas evaluaciones cuentan con las siguientes características:</w:t>
      </w:r>
    </w:p>
    <w:p>
      <w:pPr>
        <w:pStyle w:val="BodyText"/>
        <w:rPr>
          <w:rFonts w:ascii="Arial"/>
          <w:b/>
        </w:rPr>
      </w:pPr>
    </w:p>
    <w:p>
      <w:pPr>
        <w:pStyle w:val="ListParagraph"/>
        <w:numPr>
          <w:ilvl w:val="1"/>
          <w:numId w:val="19"/>
        </w:numPr>
        <w:tabs>
          <w:tab w:pos="940" w:val="left" w:leader="none"/>
          <w:tab w:pos="942" w:val="left" w:leader="none"/>
        </w:tabs>
        <w:spacing w:line="240" w:lineRule="auto" w:before="0" w:after="0"/>
        <w:ind w:left="942" w:right="1309" w:hanging="360"/>
        <w:jc w:val="both"/>
        <w:rPr>
          <w:sz w:val="24"/>
        </w:rPr>
      </w:pPr>
      <w:r>
        <w:rPr>
          <w:sz w:val="24"/>
        </w:rPr>
        <w:t>Se compara la situación de los beneficiarios en al menos dos puntos en el tiempo, antes y después de otorgado el apoyo.</w:t>
      </w:r>
    </w:p>
    <w:p>
      <w:pPr>
        <w:pStyle w:val="ListParagraph"/>
        <w:numPr>
          <w:ilvl w:val="1"/>
          <w:numId w:val="19"/>
        </w:numPr>
        <w:tabs>
          <w:tab w:pos="940" w:val="left" w:leader="none"/>
          <w:tab w:pos="942" w:val="left" w:leader="none"/>
        </w:tabs>
        <w:spacing w:line="240" w:lineRule="auto" w:before="0" w:after="0"/>
        <w:ind w:left="942" w:right="1317" w:hanging="360"/>
        <w:jc w:val="both"/>
        <w:rPr>
          <w:sz w:val="24"/>
        </w:rPr>
      </w:pPr>
      <w:r>
        <w:rPr>
          <w:sz w:val="24"/>
        </w:rPr>
        <w:t>La metodología utilizada permite identificar algún tipo de relación entre la situación actual de los beneficiarios y la intervención del Programa.</w:t>
      </w:r>
    </w:p>
    <w:p>
      <w:pPr>
        <w:pStyle w:val="ListParagraph"/>
        <w:numPr>
          <w:ilvl w:val="1"/>
          <w:numId w:val="19"/>
        </w:numPr>
        <w:tabs>
          <w:tab w:pos="942" w:val="left" w:leader="none"/>
        </w:tabs>
        <w:spacing w:line="240" w:lineRule="auto" w:before="0" w:after="0"/>
        <w:ind w:left="942" w:right="1312" w:hanging="360"/>
        <w:jc w:val="both"/>
        <w:rPr>
          <w:sz w:val="24"/>
        </w:rPr>
      </w:pPr>
      <w:r>
        <w:rPr>
          <w:sz w:val="24"/>
        </w:rPr>
        <w:t>Dados los objetivos del Programa, la elección de los indicadores utilizados para medir los resultados se refiere al Fin y Propósito y/o características directamente relacionadas con ellos.</w:t>
      </w:r>
    </w:p>
    <w:p>
      <w:pPr>
        <w:pStyle w:val="ListParagraph"/>
        <w:numPr>
          <w:ilvl w:val="1"/>
          <w:numId w:val="19"/>
        </w:numPr>
        <w:tabs>
          <w:tab w:pos="940" w:val="left" w:leader="none"/>
          <w:tab w:pos="942" w:val="left" w:leader="none"/>
        </w:tabs>
        <w:spacing w:line="240" w:lineRule="auto" w:before="1" w:after="0"/>
        <w:ind w:left="942" w:right="1308" w:hanging="360"/>
        <w:jc w:val="both"/>
        <w:rPr>
          <w:sz w:val="24"/>
        </w:rPr>
      </w:pPr>
      <w:r>
        <w:rPr>
          <w:sz w:val="24"/>
        </w:rPr>
        <w:t>La selección de la muestra utilizada garantiza la representatividad de los resultados entre los beneficiarios del Programa.</w:t>
      </w:r>
    </w:p>
    <w:p>
      <w:pPr>
        <w:spacing w:after="0" w:line="240" w:lineRule="auto"/>
        <w:jc w:val="both"/>
        <w:rPr>
          <w:sz w:val="24"/>
        </w:rPr>
        <w:sectPr>
          <w:pgSz w:w="12240" w:h="15840"/>
          <w:pgMar w:top="1340" w:bottom="280" w:left="1480" w:right="520"/>
        </w:sectPr>
      </w:pPr>
    </w:p>
    <w:p>
      <w:pPr>
        <w:spacing w:before="77"/>
        <w:ind w:left="222" w:right="0" w:firstLine="0"/>
        <w:jc w:val="left"/>
        <w:rPr>
          <w:rFonts w:ascii="Arial"/>
          <w:b/>
          <w:i/>
          <w:sz w:val="24"/>
        </w:rPr>
      </w:pPr>
      <w:r>
        <w:rPr>
          <w:rFonts w:ascii="Arial"/>
          <w:b/>
          <w:i/>
          <w:spacing w:val="-2"/>
          <w:sz w:val="24"/>
        </w:rPr>
        <w:t>Respuesta</w:t>
      </w:r>
    </w:p>
    <w:p>
      <w:pPr>
        <w:pStyle w:val="Heading1"/>
      </w:pPr>
      <w:r>
        <w:rPr>
          <w:spacing w:val="-5"/>
        </w:rPr>
        <w:t>NO</w:t>
      </w:r>
    </w:p>
    <w:p>
      <w:pPr>
        <w:pStyle w:val="BodyText"/>
        <w:ind w:left="222" w:right="1311"/>
        <w:jc w:val="both"/>
      </w:pPr>
      <w:r>
        <w:rPr/>
        <w:t>El Fondo de Aportaciones para el Fortalecimiento de los Municipios y de las Demarcaciones Territoriales del Distrito Federal “FORTAMUN” del Municipio de Apan, Hidalgo, no cuenta con evaluaciones externas, realizadas con anterioridad a esta, que permitan identificar hallazgos relacionados con el Fin y el Propósito del Programa.</w:t>
      </w:r>
    </w:p>
    <w:p>
      <w:pPr>
        <w:pStyle w:val="BodyText"/>
      </w:pPr>
    </w:p>
    <w:p>
      <w:pPr>
        <w:pStyle w:val="Heading2"/>
      </w:pPr>
      <w:r>
        <w:rPr/>
        <w:t>Aspecto</w:t>
      </w:r>
      <w:r>
        <w:rPr>
          <w:spacing w:val="-5"/>
        </w:rPr>
        <w:t> </w:t>
      </w:r>
      <w:r>
        <w:rPr/>
        <w:t>Susceptible</w:t>
      </w:r>
      <w:r>
        <w:rPr>
          <w:spacing w:val="-3"/>
        </w:rPr>
        <w:t> </w:t>
      </w:r>
      <w:r>
        <w:rPr/>
        <w:t>de</w:t>
      </w:r>
      <w:r>
        <w:rPr>
          <w:spacing w:val="-4"/>
        </w:rPr>
        <w:t> </w:t>
      </w:r>
      <w:r>
        <w:rPr>
          <w:spacing w:val="-2"/>
        </w:rPr>
        <w:t>Mejora</w:t>
      </w:r>
    </w:p>
    <w:p>
      <w:pPr>
        <w:pStyle w:val="BodyText"/>
        <w:ind w:left="222" w:right="1305"/>
        <w:jc w:val="both"/>
      </w:pPr>
      <w:r>
        <w:rPr/>
        <w:t>Se recomienda que el Municipio implemente Matriz de Indicador para Resultados (MIR) integrada mediante la Metodología del Marco Lógico (MML) para el Fondo de Aportaciones para el Fortalecimiento de los Municipios y de las Demarcaciones Territoriales del Distrito Federal “FORTAMUN”</w:t>
      </w:r>
    </w:p>
    <w:p>
      <w:pPr>
        <w:pStyle w:val="BodyText"/>
      </w:pPr>
    </w:p>
    <w:p>
      <w:pPr>
        <w:pStyle w:val="Heading2"/>
        <w:numPr>
          <w:ilvl w:val="0"/>
          <w:numId w:val="19"/>
        </w:numPr>
        <w:tabs>
          <w:tab w:pos="728" w:val="left" w:leader="none"/>
        </w:tabs>
        <w:spacing w:line="240" w:lineRule="auto" w:before="1" w:after="0"/>
        <w:ind w:left="222" w:right="1307" w:firstLine="0"/>
        <w:jc w:val="both"/>
      </w:pPr>
      <w:r>
        <w:rPr/>
        <w:t>En caso de que el programa cuente con evaluaciones externas, diferentes a evaluaciones de impacto, que permiten identificar uno o varios hallazgos relacionados con el Fin y/o el Propósito del programa, ¿cuáles son los resultados reportados en esas evaluaciones?</w:t>
      </w:r>
    </w:p>
    <w:p>
      <w:pPr>
        <w:pStyle w:val="BodyText"/>
        <w:rPr>
          <w:rFonts w:ascii="Arial"/>
          <w:b/>
        </w:rPr>
      </w:pPr>
    </w:p>
    <w:p>
      <w:pPr>
        <w:spacing w:before="0"/>
        <w:ind w:left="222" w:right="0" w:firstLine="0"/>
        <w:jc w:val="left"/>
        <w:rPr>
          <w:rFonts w:ascii="Arial"/>
          <w:b/>
          <w:i/>
          <w:sz w:val="24"/>
        </w:rPr>
      </w:pPr>
      <w:r>
        <w:rPr>
          <w:rFonts w:ascii="Arial"/>
          <w:b/>
          <w:i/>
          <w:sz w:val="24"/>
        </w:rPr>
        <w:t>Pregunta</w:t>
      </w:r>
      <w:r>
        <w:rPr>
          <w:rFonts w:ascii="Arial"/>
          <w:b/>
          <w:i/>
          <w:spacing w:val="-7"/>
          <w:sz w:val="24"/>
        </w:rPr>
        <w:t> </w:t>
      </w:r>
      <w:r>
        <w:rPr>
          <w:rFonts w:ascii="Arial"/>
          <w:b/>
          <w:i/>
          <w:spacing w:val="-2"/>
          <w:sz w:val="24"/>
        </w:rPr>
        <w:t>abierta</w:t>
      </w:r>
    </w:p>
    <w:p>
      <w:pPr>
        <w:pStyle w:val="BodyText"/>
        <w:ind w:left="222" w:right="1309"/>
        <w:jc w:val="both"/>
      </w:pPr>
      <w:r>
        <w:rPr/>
        <w:t>El Fondo de Aportaciones para el Fortalecimiento de los Municipios y de las Demarcaciones Territoriales del Distrito Federal “FORTAMUN” del Municipio de Apan, Hidalgo, no cuenta con evaluaciones externas, realizadas con anterioridad a esta, que permitan identificar hallazgos relacionados con el Fin y el Propósito del Programa.</w:t>
      </w:r>
    </w:p>
    <w:p>
      <w:pPr>
        <w:pStyle w:val="BodyText"/>
      </w:pPr>
    </w:p>
    <w:p>
      <w:pPr>
        <w:pStyle w:val="Heading2"/>
      </w:pPr>
      <w:r>
        <w:rPr/>
        <w:t>Aspecto</w:t>
      </w:r>
      <w:r>
        <w:rPr>
          <w:spacing w:val="-5"/>
        </w:rPr>
        <w:t> </w:t>
      </w:r>
      <w:r>
        <w:rPr/>
        <w:t>Susceptible</w:t>
      </w:r>
      <w:r>
        <w:rPr>
          <w:spacing w:val="-3"/>
        </w:rPr>
        <w:t> </w:t>
      </w:r>
      <w:r>
        <w:rPr/>
        <w:t>de</w:t>
      </w:r>
      <w:r>
        <w:rPr>
          <w:spacing w:val="-4"/>
        </w:rPr>
        <w:t> </w:t>
      </w:r>
      <w:r>
        <w:rPr>
          <w:spacing w:val="-2"/>
        </w:rPr>
        <w:t>Mejora</w:t>
      </w:r>
    </w:p>
    <w:p>
      <w:pPr>
        <w:pStyle w:val="BodyText"/>
        <w:ind w:left="222" w:right="1312"/>
        <w:jc w:val="both"/>
      </w:pPr>
      <w:r>
        <w:rPr/>
        <w:t>Se recomienda que el Municipio implemente Matriz de Indicador para Resultados (MIR) integrada mediante la Metodología del Marco Lógico (MML) para el Fondo de Aportaciones para el Fortalecimiento de los Municipios y de las Demarcaciones Territoriales del Distrito Federal “FORTAMUN”.</w:t>
      </w:r>
    </w:p>
    <w:p>
      <w:pPr>
        <w:pStyle w:val="BodyText"/>
      </w:pPr>
    </w:p>
    <w:p>
      <w:pPr>
        <w:pStyle w:val="BodyText"/>
        <w:spacing w:before="1"/>
      </w:pPr>
    </w:p>
    <w:p>
      <w:pPr>
        <w:pStyle w:val="Heading2"/>
        <w:numPr>
          <w:ilvl w:val="0"/>
          <w:numId w:val="19"/>
        </w:numPr>
        <w:tabs>
          <w:tab w:pos="679" w:val="left" w:leader="none"/>
        </w:tabs>
        <w:spacing w:line="240" w:lineRule="auto" w:before="0" w:after="0"/>
        <w:ind w:left="222" w:right="1307" w:firstLine="0"/>
        <w:jc w:val="both"/>
      </w:pPr>
      <w:r>
        <w:rPr/>
        <w:t>En caso de que el programa cuente con información de estudios o evaluaciones nacionales e internacionales que muestran impacto de programas similares, inciso c) de la pregunta 44, dichas evaluaciones cuentan con las siguientes características:</w:t>
      </w:r>
    </w:p>
    <w:p>
      <w:pPr>
        <w:pStyle w:val="BodyText"/>
        <w:rPr>
          <w:rFonts w:ascii="Arial"/>
          <w:b/>
        </w:rPr>
      </w:pPr>
    </w:p>
    <w:p>
      <w:pPr>
        <w:pStyle w:val="ListParagraph"/>
        <w:numPr>
          <w:ilvl w:val="0"/>
          <w:numId w:val="20"/>
        </w:numPr>
        <w:tabs>
          <w:tab w:pos="940" w:val="left" w:leader="none"/>
          <w:tab w:pos="942" w:val="left" w:leader="none"/>
        </w:tabs>
        <w:spacing w:line="240" w:lineRule="auto" w:before="0" w:after="0"/>
        <w:ind w:left="942" w:right="1313" w:hanging="494"/>
        <w:jc w:val="both"/>
        <w:rPr>
          <w:sz w:val="24"/>
        </w:rPr>
      </w:pPr>
      <w:r>
        <w:rPr>
          <w:sz w:val="24"/>
        </w:rPr>
        <w:t>Se compara un grupo de beneficiarios con uno de no beneficiarios de características similares.</w:t>
      </w:r>
    </w:p>
    <w:p>
      <w:pPr>
        <w:pStyle w:val="ListParagraph"/>
        <w:numPr>
          <w:ilvl w:val="0"/>
          <w:numId w:val="20"/>
        </w:numPr>
        <w:tabs>
          <w:tab w:pos="940" w:val="left" w:leader="none"/>
          <w:tab w:pos="942" w:val="left" w:leader="none"/>
        </w:tabs>
        <w:spacing w:line="240" w:lineRule="auto" w:before="0" w:after="0"/>
        <w:ind w:left="942" w:right="1305" w:hanging="560"/>
        <w:jc w:val="both"/>
        <w:rPr>
          <w:sz w:val="24"/>
        </w:rPr>
      </w:pPr>
      <w:r>
        <w:rPr>
          <w:sz w:val="24"/>
        </w:rPr>
        <w:t>Las metodologías aplicadas son acordes a las características del</w:t>
      </w:r>
      <w:r>
        <w:rPr>
          <w:spacing w:val="40"/>
          <w:sz w:val="24"/>
        </w:rPr>
        <w:t> </w:t>
      </w:r>
      <w:r>
        <w:rPr>
          <w:sz w:val="24"/>
        </w:rPr>
        <w:t>programa y la información disponible, es decir, permite generar una estimación lo más libre posible de sesgos en la comparación del grupo de beneficiarios y no beneficiarios.</w:t>
      </w:r>
    </w:p>
    <w:p>
      <w:pPr>
        <w:pStyle w:val="ListParagraph"/>
        <w:numPr>
          <w:ilvl w:val="0"/>
          <w:numId w:val="20"/>
        </w:numPr>
        <w:tabs>
          <w:tab w:pos="940" w:val="left" w:leader="none"/>
        </w:tabs>
        <w:spacing w:line="240" w:lineRule="auto" w:before="1" w:after="0"/>
        <w:ind w:left="940" w:right="0" w:hanging="624"/>
        <w:jc w:val="both"/>
        <w:rPr>
          <w:sz w:val="24"/>
        </w:rPr>
      </w:pPr>
      <w:r>
        <w:rPr>
          <w:sz w:val="24"/>
        </w:rPr>
        <w:t>Se</w:t>
      </w:r>
      <w:r>
        <w:rPr>
          <w:spacing w:val="-5"/>
          <w:sz w:val="24"/>
        </w:rPr>
        <w:t> </w:t>
      </w:r>
      <w:r>
        <w:rPr>
          <w:sz w:val="24"/>
        </w:rPr>
        <w:t>utiliza</w:t>
      </w:r>
      <w:r>
        <w:rPr>
          <w:spacing w:val="-2"/>
          <w:sz w:val="24"/>
        </w:rPr>
        <w:t> </w:t>
      </w:r>
      <w:r>
        <w:rPr>
          <w:sz w:val="24"/>
        </w:rPr>
        <w:t>información</w:t>
      </w:r>
      <w:r>
        <w:rPr>
          <w:spacing w:val="-2"/>
          <w:sz w:val="24"/>
        </w:rPr>
        <w:t> </w:t>
      </w:r>
      <w:r>
        <w:rPr>
          <w:sz w:val="24"/>
        </w:rPr>
        <w:t>de</w:t>
      </w:r>
      <w:r>
        <w:rPr>
          <w:spacing w:val="-2"/>
          <w:sz w:val="24"/>
        </w:rPr>
        <w:t> </w:t>
      </w:r>
      <w:r>
        <w:rPr>
          <w:sz w:val="24"/>
        </w:rPr>
        <w:t>al</w:t>
      </w:r>
      <w:r>
        <w:rPr>
          <w:spacing w:val="-2"/>
          <w:sz w:val="24"/>
        </w:rPr>
        <w:t> </w:t>
      </w:r>
      <w:r>
        <w:rPr>
          <w:sz w:val="24"/>
        </w:rPr>
        <w:t>menos</w:t>
      </w:r>
      <w:r>
        <w:rPr>
          <w:spacing w:val="-2"/>
          <w:sz w:val="24"/>
        </w:rPr>
        <w:t> </w:t>
      </w:r>
      <w:r>
        <w:rPr>
          <w:sz w:val="24"/>
        </w:rPr>
        <w:t>dos</w:t>
      </w:r>
      <w:r>
        <w:rPr>
          <w:spacing w:val="-3"/>
          <w:sz w:val="24"/>
        </w:rPr>
        <w:t> </w:t>
      </w:r>
      <w:r>
        <w:rPr>
          <w:sz w:val="24"/>
        </w:rPr>
        <w:t>momentos</w:t>
      </w:r>
      <w:r>
        <w:rPr>
          <w:spacing w:val="-3"/>
          <w:sz w:val="24"/>
        </w:rPr>
        <w:t> </w:t>
      </w:r>
      <w:r>
        <w:rPr>
          <w:sz w:val="24"/>
        </w:rPr>
        <w:t>en</w:t>
      </w:r>
      <w:r>
        <w:rPr>
          <w:spacing w:val="-2"/>
          <w:sz w:val="24"/>
        </w:rPr>
        <w:t> </w:t>
      </w:r>
      <w:r>
        <w:rPr>
          <w:sz w:val="24"/>
        </w:rPr>
        <w:t>el</w:t>
      </w:r>
      <w:r>
        <w:rPr>
          <w:spacing w:val="-2"/>
          <w:sz w:val="24"/>
        </w:rPr>
        <w:t> tiempo.</w:t>
      </w:r>
    </w:p>
    <w:p>
      <w:pPr>
        <w:pStyle w:val="ListParagraph"/>
        <w:numPr>
          <w:ilvl w:val="0"/>
          <w:numId w:val="20"/>
        </w:numPr>
        <w:tabs>
          <w:tab w:pos="940" w:val="left" w:leader="none"/>
          <w:tab w:pos="942" w:val="left" w:leader="none"/>
        </w:tabs>
        <w:spacing w:line="240" w:lineRule="auto" w:before="0" w:after="0"/>
        <w:ind w:left="942" w:right="1306" w:hanging="654"/>
        <w:jc w:val="both"/>
        <w:rPr>
          <w:sz w:val="24"/>
        </w:rPr>
      </w:pPr>
      <w:r>
        <w:rPr>
          <w:sz w:val="24"/>
        </w:rPr>
        <w:t>La selección de la muestra utilizada garantiza la representatividad de los </w:t>
      </w:r>
      <w:r>
        <w:rPr>
          <w:spacing w:val="-2"/>
          <w:sz w:val="24"/>
        </w:rPr>
        <w:t>resultados.</w:t>
      </w:r>
    </w:p>
    <w:p>
      <w:pPr>
        <w:spacing w:after="0" w:line="240" w:lineRule="auto"/>
        <w:jc w:val="both"/>
        <w:rPr>
          <w:sz w:val="24"/>
        </w:rPr>
        <w:sectPr>
          <w:pgSz w:w="12240" w:h="15840"/>
          <w:pgMar w:top="1340" w:bottom="280" w:left="1480" w:right="520"/>
        </w:sectPr>
      </w:pPr>
    </w:p>
    <w:p>
      <w:pPr>
        <w:spacing w:before="73"/>
        <w:ind w:left="222" w:right="0" w:firstLine="0"/>
        <w:jc w:val="left"/>
        <w:rPr>
          <w:rFonts w:ascii="Arial"/>
          <w:b/>
          <w:i/>
          <w:sz w:val="24"/>
        </w:rPr>
      </w:pPr>
      <w:r>
        <w:rPr>
          <w:rFonts w:ascii="Arial"/>
          <w:b/>
          <w:i/>
          <w:spacing w:val="-2"/>
          <w:sz w:val="24"/>
        </w:rPr>
        <w:t>Respuesta</w:t>
      </w:r>
    </w:p>
    <w:p>
      <w:pPr>
        <w:pStyle w:val="Heading1"/>
      </w:pPr>
      <w:r>
        <w:rPr>
          <w:spacing w:val="-5"/>
        </w:rPr>
        <w:t>NO</w:t>
      </w:r>
    </w:p>
    <w:p>
      <w:pPr>
        <w:pStyle w:val="BodyText"/>
        <w:ind w:left="222" w:right="1309"/>
        <w:jc w:val="both"/>
      </w:pPr>
      <w:r>
        <w:rPr/>
        <w:t>El Fondo de Aportaciones para el Fortalecimiento de los Municipios y de las Demarcaciones Territoriales del Distrito Federal “FORTAMUN” del Municipio de Apan, Hidalgo, no cuenta con evaluaciones externas, realizadas con anterioridad a esta, que permitan identificar hallazgos relacionados con el Fin y el Propósito del Programa.</w:t>
      </w:r>
    </w:p>
    <w:p>
      <w:pPr>
        <w:pStyle w:val="BodyText"/>
      </w:pPr>
    </w:p>
    <w:p>
      <w:pPr>
        <w:pStyle w:val="Heading2"/>
      </w:pPr>
      <w:r>
        <w:rPr/>
        <w:t>Aspecto</w:t>
      </w:r>
      <w:r>
        <w:rPr>
          <w:spacing w:val="-5"/>
        </w:rPr>
        <w:t> </w:t>
      </w:r>
      <w:r>
        <w:rPr/>
        <w:t>Susceptible</w:t>
      </w:r>
      <w:r>
        <w:rPr>
          <w:spacing w:val="-3"/>
        </w:rPr>
        <w:t> </w:t>
      </w:r>
      <w:r>
        <w:rPr/>
        <w:t>de</w:t>
      </w:r>
      <w:r>
        <w:rPr>
          <w:spacing w:val="-4"/>
        </w:rPr>
        <w:t> </w:t>
      </w:r>
      <w:r>
        <w:rPr>
          <w:spacing w:val="-2"/>
        </w:rPr>
        <w:t>Mejora</w:t>
      </w:r>
    </w:p>
    <w:p>
      <w:pPr>
        <w:pStyle w:val="BodyText"/>
        <w:ind w:left="222" w:right="1312"/>
        <w:jc w:val="both"/>
      </w:pPr>
      <w:r>
        <w:rPr/>
        <w:t>Se recomienda que el Municipio implemente Matriz de Indicador para Resultados (MIR) integrada mediante la Metodología del Marco Lógico (MML) para el Fondo de Aportaciones para el Fortalecimiento de los Municipios y de las Demarcaciones Territoriales del Distrito Federal “FORTAMUN”.</w:t>
      </w:r>
    </w:p>
    <w:p>
      <w:pPr>
        <w:pStyle w:val="BodyText"/>
        <w:spacing w:before="1"/>
      </w:pPr>
    </w:p>
    <w:p>
      <w:pPr>
        <w:pStyle w:val="Heading2"/>
        <w:numPr>
          <w:ilvl w:val="0"/>
          <w:numId w:val="19"/>
        </w:numPr>
        <w:tabs>
          <w:tab w:pos="679" w:val="left" w:leader="none"/>
        </w:tabs>
        <w:spacing w:line="240" w:lineRule="auto" w:before="0" w:after="0"/>
        <w:ind w:left="222" w:right="1310" w:firstLine="0"/>
        <w:jc w:val="both"/>
      </w:pPr>
      <w:r>
        <w:rPr/>
        <w:t>En caso de que el programa cuente con información de estudios o evaluaciones nacionales e internacionales que muestran impacto de programas similares ¿qué resultados se han demostrado?</w:t>
      </w:r>
    </w:p>
    <w:p>
      <w:pPr>
        <w:pStyle w:val="BodyText"/>
        <w:rPr>
          <w:rFonts w:ascii="Arial"/>
          <w:b/>
        </w:rPr>
      </w:pPr>
    </w:p>
    <w:p>
      <w:pPr>
        <w:spacing w:before="0"/>
        <w:ind w:left="222" w:right="0" w:firstLine="0"/>
        <w:jc w:val="left"/>
        <w:rPr>
          <w:rFonts w:ascii="Arial"/>
          <w:b/>
          <w:i/>
          <w:sz w:val="24"/>
        </w:rPr>
      </w:pPr>
      <w:r>
        <w:rPr>
          <w:rFonts w:ascii="Arial"/>
          <w:b/>
          <w:i/>
          <w:sz w:val="24"/>
        </w:rPr>
        <w:t>Pregunta</w:t>
      </w:r>
      <w:r>
        <w:rPr>
          <w:rFonts w:ascii="Arial"/>
          <w:b/>
          <w:i/>
          <w:spacing w:val="-7"/>
          <w:sz w:val="24"/>
        </w:rPr>
        <w:t> </w:t>
      </w:r>
      <w:r>
        <w:rPr>
          <w:rFonts w:ascii="Arial"/>
          <w:b/>
          <w:i/>
          <w:spacing w:val="-2"/>
          <w:sz w:val="24"/>
        </w:rPr>
        <w:t>abierta</w:t>
      </w:r>
    </w:p>
    <w:p>
      <w:pPr>
        <w:pStyle w:val="BodyText"/>
        <w:ind w:left="222" w:right="1308"/>
        <w:jc w:val="both"/>
      </w:pPr>
      <w:r>
        <w:rPr/>
        <w:t>El Fondo de Aportaciones para el Fortalecimiento de los Municipios y de las Demarcaciones Territoriales del Distrito Federal “FORTAMUN” del Municipio de Apan, Hidalgo, no cuenta con evaluaciones externas, realizadas con anterioridad a esta, que permitan identificar hallazgos relacionados con el Fin y el Propósito del Programa.</w:t>
      </w:r>
    </w:p>
    <w:p>
      <w:pPr>
        <w:pStyle w:val="BodyText"/>
      </w:pPr>
    </w:p>
    <w:p>
      <w:pPr>
        <w:pStyle w:val="Heading2"/>
      </w:pPr>
      <w:r>
        <w:rPr/>
        <w:t>Aspecto</w:t>
      </w:r>
      <w:r>
        <w:rPr>
          <w:spacing w:val="-5"/>
        </w:rPr>
        <w:t> </w:t>
      </w:r>
      <w:r>
        <w:rPr/>
        <w:t>Susceptible</w:t>
      </w:r>
      <w:r>
        <w:rPr>
          <w:spacing w:val="-3"/>
        </w:rPr>
        <w:t> </w:t>
      </w:r>
      <w:r>
        <w:rPr/>
        <w:t>de</w:t>
      </w:r>
      <w:r>
        <w:rPr>
          <w:spacing w:val="-4"/>
        </w:rPr>
        <w:t> </w:t>
      </w:r>
      <w:r>
        <w:rPr>
          <w:spacing w:val="-2"/>
        </w:rPr>
        <w:t>Mejora</w:t>
      </w:r>
    </w:p>
    <w:p>
      <w:pPr>
        <w:pStyle w:val="BodyText"/>
        <w:ind w:left="222" w:right="1311"/>
        <w:jc w:val="both"/>
      </w:pPr>
      <w:r>
        <w:rPr/>
        <w:t>Se recomienda que el Municipio implemente Matriz de Indicador para Resultados (MIR) integrada mediante la Metodología del Marco Lógico (MML) para el Fondo de Aportaciones para el Fortalecimiento de los Municipios y de las Demarcaciones Territoriales del Distrito Federal “FORTAMUN”.</w:t>
      </w:r>
    </w:p>
    <w:p>
      <w:pPr>
        <w:pStyle w:val="Heading2"/>
        <w:numPr>
          <w:ilvl w:val="0"/>
          <w:numId w:val="19"/>
        </w:numPr>
        <w:tabs>
          <w:tab w:pos="646" w:val="left" w:leader="none"/>
        </w:tabs>
        <w:spacing w:line="240" w:lineRule="auto" w:before="1" w:after="0"/>
        <w:ind w:left="222" w:right="1312" w:firstLine="0"/>
        <w:jc w:val="both"/>
      </w:pPr>
      <w:r>
        <w:rPr/>
        <w:t>En caso de que el programa cuente con evaluaciones de impacto, con qué características de las siguientes cuentan dichas evaluaciones:</w:t>
      </w:r>
    </w:p>
    <w:p>
      <w:pPr>
        <w:pStyle w:val="BodyText"/>
        <w:rPr>
          <w:rFonts w:ascii="Arial"/>
          <w:b/>
        </w:rPr>
      </w:pPr>
    </w:p>
    <w:p>
      <w:pPr>
        <w:pStyle w:val="ListParagraph"/>
        <w:numPr>
          <w:ilvl w:val="1"/>
          <w:numId w:val="19"/>
        </w:numPr>
        <w:tabs>
          <w:tab w:pos="940" w:val="left" w:leader="none"/>
          <w:tab w:pos="942" w:val="left" w:leader="none"/>
        </w:tabs>
        <w:spacing w:line="240" w:lineRule="auto" w:before="0" w:after="0"/>
        <w:ind w:left="942" w:right="1312" w:hanging="360"/>
        <w:jc w:val="both"/>
        <w:rPr>
          <w:sz w:val="24"/>
        </w:rPr>
      </w:pPr>
      <w:r>
        <w:rPr>
          <w:sz w:val="24"/>
        </w:rPr>
        <w:t>Se</w:t>
      </w:r>
      <w:r>
        <w:rPr>
          <w:sz w:val="24"/>
        </w:rPr>
        <w:t> compara</w:t>
      </w:r>
      <w:r>
        <w:rPr>
          <w:sz w:val="24"/>
        </w:rPr>
        <w:t> un</w:t>
      </w:r>
      <w:r>
        <w:rPr>
          <w:sz w:val="24"/>
        </w:rPr>
        <w:t> grupo</w:t>
      </w:r>
      <w:r>
        <w:rPr>
          <w:sz w:val="24"/>
        </w:rPr>
        <w:t> de</w:t>
      </w:r>
      <w:r>
        <w:rPr>
          <w:sz w:val="24"/>
        </w:rPr>
        <w:t> beneficiarios</w:t>
      </w:r>
      <w:r>
        <w:rPr>
          <w:sz w:val="24"/>
        </w:rPr>
        <w:t> con</w:t>
      </w:r>
      <w:r>
        <w:rPr>
          <w:sz w:val="24"/>
        </w:rPr>
        <w:t> uno</w:t>
      </w:r>
      <w:r>
        <w:rPr>
          <w:sz w:val="24"/>
        </w:rPr>
        <w:t> de</w:t>
      </w:r>
      <w:r>
        <w:rPr>
          <w:sz w:val="24"/>
        </w:rPr>
        <w:t> no</w:t>
      </w:r>
      <w:r>
        <w:rPr>
          <w:sz w:val="24"/>
        </w:rPr>
        <w:t> beneficiarios</w:t>
      </w:r>
      <w:r>
        <w:rPr>
          <w:sz w:val="24"/>
        </w:rPr>
        <w:t> de características similares.</w:t>
      </w:r>
    </w:p>
    <w:p>
      <w:pPr>
        <w:pStyle w:val="ListParagraph"/>
        <w:numPr>
          <w:ilvl w:val="1"/>
          <w:numId w:val="19"/>
        </w:numPr>
        <w:tabs>
          <w:tab w:pos="940" w:val="left" w:leader="none"/>
          <w:tab w:pos="942" w:val="left" w:leader="none"/>
        </w:tabs>
        <w:spacing w:line="240" w:lineRule="auto" w:before="0" w:after="0"/>
        <w:ind w:left="942" w:right="1309" w:hanging="360"/>
        <w:jc w:val="both"/>
        <w:rPr>
          <w:sz w:val="24"/>
        </w:rPr>
      </w:pPr>
      <w:r>
        <w:rPr>
          <w:sz w:val="24"/>
        </w:rPr>
        <w:t>La(s)</w:t>
      </w:r>
      <w:r>
        <w:rPr>
          <w:sz w:val="24"/>
        </w:rPr>
        <w:t> metodología(s)</w:t>
      </w:r>
      <w:r>
        <w:rPr>
          <w:sz w:val="24"/>
        </w:rPr>
        <w:t> aplicadas</w:t>
      </w:r>
      <w:r>
        <w:rPr>
          <w:sz w:val="24"/>
        </w:rPr>
        <w:t> son</w:t>
      </w:r>
      <w:r>
        <w:rPr>
          <w:sz w:val="24"/>
        </w:rPr>
        <w:t> acordes</w:t>
      </w:r>
      <w:r>
        <w:rPr>
          <w:sz w:val="24"/>
        </w:rPr>
        <w:t> a</w:t>
      </w:r>
      <w:r>
        <w:rPr>
          <w:sz w:val="24"/>
        </w:rPr>
        <w:t> las</w:t>
      </w:r>
      <w:r>
        <w:rPr>
          <w:sz w:val="24"/>
        </w:rPr>
        <w:t> características</w:t>
      </w:r>
      <w:r>
        <w:rPr>
          <w:sz w:val="24"/>
        </w:rPr>
        <w:t> del programa</w:t>
      </w:r>
      <w:r>
        <w:rPr>
          <w:sz w:val="24"/>
        </w:rPr>
        <w:t> y</w:t>
      </w:r>
      <w:r>
        <w:rPr>
          <w:sz w:val="24"/>
        </w:rPr>
        <w:t> la</w:t>
      </w:r>
      <w:r>
        <w:rPr>
          <w:sz w:val="24"/>
        </w:rPr>
        <w:t> información</w:t>
      </w:r>
      <w:r>
        <w:rPr>
          <w:sz w:val="24"/>
        </w:rPr>
        <w:t> disponible, es decir, permite generar una estimación lo más libre posible de sesgos en la comparación del grupo de beneficiarios y no beneficiarios.</w:t>
      </w:r>
    </w:p>
    <w:p>
      <w:pPr>
        <w:pStyle w:val="ListParagraph"/>
        <w:numPr>
          <w:ilvl w:val="1"/>
          <w:numId w:val="19"/>
        </w:numPr>
        <w:tabs>
          <w:tab w:pos="941" w:val="left" w:leader="none"/>
        </w:tabs>
        <w:spacing w:line="240" w:lineRule="auto" w:before="0" w:after="0"/>
        <w:ind w:left="941" w:right="0" w:hanging="359"/>
        <w:jc w:val="both"/>
        <w:rPr>
          <w:sz w:val="24"/>
        </w:rPr>
      </w:pPr>
      <w:r>
        <w:rPr>
          <w:sz w:val="24"/>
        </w:rPr>
        <w:t>Se</w:t>
      </w:r>
      <w:r>
        <w:rPr>
          <w:spacing w:val="-9"/>
          <w:sz w:val="24"/>
        </w:rPr>
        <w:t> </w:t>
      </w:r>
      <w:r>
        <w:rPr>
          <w:sz w:val="24"/>
        </w:rPr>
        <w:t>utiliza</w:t>
      </w:r>
      <w:r>
        <w:rPr>
          <w:spacing w:val="-8"/>
          <w:sz w:val="24"/>
        </w:rPr>
        <w:t> </w:t>
      </w:r>
      <w:r>
        <w:rPr>
          <w:sz w:val="24"/>
        </w:rPr>
        <w:t>información</w:t>
      </w:r>
      <w:r>
        <w:rPr>
          <w:spacing w:val="-8"/>
          <w:sz w:val="24"/>
        </w:rPr>
        <w:t> </w:t>
      </w:r>
      <w:r>
        <w:rPr>
          <w:sz w:val="24"/>
        </w:rPr>
        <w:t>de</w:t>
      </w:r>
      <w:r>
        <w:rPr>
          <w:spacing w:val="-9"/>
          <w:sz w:val="24"/>
        </w:rPr>
        <w:t> </w:t>
      </w:r>
      <w:r>
        <w:rPr>
          <w:sz w:val="24"/>
        </w:rPr>
        <w:t>al</w:t>
      </w:r>
      <w:r>
        <w:rPr>
          <w:spacing w:val="-8"/>
          <w:sz w:val="24"/>
        </w:rPr>
        <w:t> </w:t>
      </w:r>
      <w:r>
        <w:rPr>
          <w:sz w:val="24"/>
        </w:rPr>
        <w:t>menos</w:t>
      </w:r>
      <w:r>
        <w:rPr>
          <w:spacing w:val="-8"/>
          <w:sz w:val="24"/>
        </w:rPr>
        <w:t> </w:t>
      </w:r>
      <w:r>
        <w:rPr>
          <w:sz w:val="24"/>
        </w:rPr>
        <w:t>dos</w:t>
      </w:r>
      <w:r>
        <w:rPr>
          <w:spacing w:val="-9"/>
          <w:sz w:val="24"/>
        </w:rPr>
        <w:t> </w:t>
      </w:r>
      <w:r>
        <w:rPr>
          <w:sz w:val="24"/>
        </w:rPr>
        <w:t>momentos</w:t>
      </w:r>
      <w:r>
        <w:rPr>
          <w:spacing w:val="-9"/>
          <w:sz w:val="24"/>
        </w:rPr>
        <w:t> </w:t>
      </w:r>
      <w:r>
        <w:rPr>
          <w:sz w:val="24"/>
        </w:rPr>
        <w:t>en</w:t>
      </w:r>
      <w:r>
        <w:rPr>
          <w:spacing w:val="-9"/>
          <w:sz w:val="24"/>
        </w:rPr>
        <w:t> </w:t>
      </w:r>
      <w:r>
        <w:rPr>
          <w:sz w:val="24"/>
        </w:rPr>
        <w:t>el</w:t>
      </w:r>
      <w:r>
        <w:rPr>
          <w:spacing w:val="-8"/>
          <w:sz w:val="24"/>
        </w:rPr>
        <w:t> </w:t>
      </w:r>
      <w:r>
        <w:rPr>
          <w:spacing w:val="-2"/>
          <w:sz w:val="24"/>
        </w:rPr>
        <w:t>tiempo.</w:t>
      </w:r>
    </w:p>
    <w:p>
      <w:pPr>
        <w:pStyle w:val="ListParagraph"/>
        <w:numPr>
          <w:ilvl w:val="1"/>
          <w:numId w:val="19"/>
        </w:numPr>
        <w:tabs>
          <w:tab w:pos="940" w:val="left" w:leader="none"/>
          <w:tab w:pos="942" w:val="left" w:leader="none"/>
        </w:tabs>
        <w:spacing w:line="240" w:lineRule="auto" w:before="0" w:after="0"/>
        <w:ind w:left="942" w:right="1315" w:hanging="360"/>
        <w:jc w:val="both"/>
        <w:rPr>
          <w:sz w:val="24"/>
        </w:rPr>
      </w:pPr>
      <w:r>
        <w:rPr>
          <w:sz w:val="24"/>
        </w:rPr>
        <w:t>La selección de la muestra utilizada garantiza la representatividad de los </w:t>
      </w:r>
      <w:r>
        <w:rPr>
          <w:spacing w:val="-2"/>
          <w:sz w:val="24"/>
        </w:rPr>
        <w:t>resultados.</w:t>
      </w:r>
    </w:p>
    <w:p>
      <w:pPr>
        <w:pStyle w:val="BodyText"/>
      </w:pPr>
    </w:p>
    <w:p>
      <w:pPr>
        <w:spacing w:before="1"/>
        <w:ind w:left="222" w:right="0" w:firstLine="0"/>
        <w:jc w:val="left"/>
        <w:rPr>
          <w:rFonts w:ascii="Arial"/>
          <w:b/>
          <w:i/>
          <w:sz w:val="24"/>
        </w:rPr>
      </w:pPr>
      <w:r>
        <w:rPr>
          <w:rFonts w:ascii="Arial"/>
          <w:b/>
          <w:i/>
          <w:spacing w:val="-2"/>
          <w:sz w:val="24"/>
        </w:rPr>
        <w:t>Respuesta</w:t>
      </w:r>
    </w:p>
    <w:p>
      <w:pPr>
        <w:pStyle w:val="Heading1"/>
      </w:pPr>
      <w:r>
        <w:rPr>
          <w:spacing w:val="-5"/>
        </w:rPr>
        <w:t>NO</w:t>
      </w:r>
    </w:p>
    <w:p>
      <w:pPr>
        <w:pStyle w:val="BodyText"/>
        <w:ind w:left="222"/>
        <w:jc w:val="both"/>
      </w:pPr>
      <w:r>
        <w:rPr/>
        <w:t>Pregunta</w:t>
      </w:r>
      <w:r>
        <w:rPr>
          <w:spacing w:val="-5"/>
        </w:rPr>
        <w:t> </w:t>
      </w:r>
      <w:r>
        <w:rPr>
          <w:spacing w:val="-2"/>
        </w:rPr>
        <w:t>abierta</w:t>
      </w:r>
    </w:p>
    <w:p>
      <w:pPr>
        <w:spacing w:after="0"/>
        <w:jc w:val="both"/>
        <w:sectPr>
          <w:pgSz w:w="12240" w:h="15840"/>
          <w:pgMar w:top="1620" w:bottom="280" w:left="1480" w:right="520"/>
        </w:sectPr>
      </w:pPr>
    </w:p>
    <w:p>
      <w:pPr>
        <w:pStyle w:val="BodyText"/>
        <w:spacing w:before="77"/>
        <w:ind w:left="222" w:right="1311"/>
        <w:jc w:val="both"/>
      </w:pPr>
      <w:r>
        <w:rPr/>
        <w:t>El Fondo de Aportaciones para el Fortalecimiento de los Municipios y de las Demarcaciones Territoriales del Distrito Federal “FORTAMUN” del Municipio de Apan, Hidalgo, no cuenta con evaluaciones externas, realizadas con anterioridad a esta, que permitan identificar hallazgos relacionados con el Fin y el Propósito del Programa.</w:t>
      </w:r>
    </w:p>
    <w:p>
      <w:pPr>
        <w:pStyle w:val="BodyText"/>
      </w:pPr>
    </w:p>
    <w:p>
      <w:pPr>
        <w:pStyle w:val="Heading2"/>
        <w:jc w:val="both"/>
      </w:pPr>
      <w:r>
        <w:rPr/>
        <w:t>Aspecto</w:t>
      </w:r>
      <w:r>
        <w:rPr>
          <w:spacing w:val="-5"/>
        </w:rPr>
        <w:t> </w:t>
      </w:r>
      <w:r>
        <w:rPr/>
        <w:t>Susceptible</w:t>
      </w:r>
      <w:r>
        <w:rPr>
          <w:spacing w:val="-3"/>
        </w:rPr>
        <w:t> </w:t>
      </w:r>
      <w:r>
        <w:rPr/>
        <w:t>de</w:t>
      </w:r>
      <w:r>
        <w:rPr>
          <w:spacing w:val="-4"/>
        </w:rPr>
        <w:t> </w:t>
      </w:r>
      <w:r>
        <w:rPr>
          <w:spacing w:val="-2"/>
        </w:rPr>
        <w:t>Mejora</w:t>
      </w:r>
    </w:p>
    <w:p>
      <w:pPr>
        <w:pStyle w:val="BodyText"/>
        <w:ind w:left="222" w:right="1305"/>
        <w:jc w:val="both"/>
      </w:pPr>
      <w:r>
        <w:rPr/>
        <w:t>Por lo anterior, y como Aspecto Susceptible de Mejora, se recomienda que el Municipio implemente Matriz de Indicador para Resultados (MIR) integrada mediante la Metodología del Marco Lógico (MML) para el Fondo de Aportaciones para</w:t>
      </w:r>
      <w:r>
        <w:rPr>
          <w:spacing w:val="-3"/>
        </w:rPr>
        <w:t> </w:t>
      </w:r>
      <w:r>
        <w:rPr/>
        <w:t>el</w:t>
      </w:r>
      <w:r>
        <w:rPr>
          <w:spacing w:val="-3"/>
        </w:rPr>
        <w:t> </w:t>
      </w:r>
      <w:r>
        <w:rPr/>
        <w:t>Fortalecimiento</w:t>
      </w:r>
      <w:r>
        <w:rPr>
          <w:spacing w:val="-3"/>
        </w:rPr>
        <w:t> </w:t>
      </w:r>
      <w:r>
        <w:rPr/>
        <w:t>de</w:t>
      </w:r>
      <w:r>
        <w:rPr>
          <w:spacing w:val="-3"/>
        </w:rPr>
        <w:t> </w:t>
      </w:r>
      <w:r>
        <w:rPr/>
        <w:t>los</w:t>
      </w:r>
      <w:r>
        <w:rPr>
          <w:spacing w:val="-3"/>
        </w:rPr>
        <w:t> </w:t>
      </w:r>
      <w:r>
        <w:rPr/>
        <w:t>Municipios</w:t>
      </w:r>
      <w:r>
        <w:rPr>
          <w:spacing w:val="-3"/>
        </w:rPr>
        <w:t> </w:t>
      </w:r>
      <w:r>
        <w:rPr/>
        <w:t>y</w:t>
      </w:r>
      <w:r>
        <w:rPr>
          <w:spacing w:val="-3"/>
        </w:rPr>
        <w:t> </w:t>
      </w:r>
      <w:r>
        <w:rPr/>
        <w:t>de</w:t>
      </w:r>
      <w:r>
        <w:rPr>
          <w:spacing w:val="-3"/>
        </w:rPr>
        <w:t> </w:t>
      </w:r>
      <w:r>
        <w:rPr/>
        <w:t>las</w:t>
      </w:r>
      <w:r>
        <w:rPr>
          <w:spacing w:val="-3"/>
        </w:rPr>
        <w:t> </w:t>
      </w:r>
      <w:r>
        <w:rPr/>
        <w:t>Demarcaciones</w:t>
      </w:r>
      <w:r>
        <w:rPr>
          <w:spacing w:val="-3"/>
        </w:rPr>
        <w:t> </w:t>
      </w:r>
      <w:r>
        <w:rPr/>
        <w:t>Territoriales</w:t>
      </w:r>
      <w:r>
        <w:rPr>
          <w:spacing w:val="-3"/>
        </w:rPr>
        <w:t> </w:t>
      </w:r>
      <w:r>
        <w:rPr/>
        <w:t>del Distrito Federal “FORTAMUN”.</w:t>
      </w:r>
    </w:p>
    <w:p>
      <w:pPr>
        <w:pStyle w:val="BodyText"/>
        <w:spacing w:line="249" w:lineRule="auto" w:before="44"/>
        <w:ind w:left="205" w:right="1246"/>
      </w:pPr>
      <w:hyperlink r:id="rId5">
        <w:r>
          <w:rPr>
            <w:spacing w:val="-2"/>
          </w:rPr>
          <w:t>https://www.apan.gob.mx/descargables/transparencia_proactiva/2024/contraloria/</w:t>
        </w:r>
      </w:hyperlink>
      <w:r>
        <w:rPr>
          <w:spacing w:val="-2"/>
        </w:rPr>
        <w:t> ACTUALIZACION%20PROGRAMA%20ANUAL%20DE%20EVALUACIONES% 202024.pdf</w:t>
      </w:r>
    </w:p>
    <w:p>
      <w:pPr>
        <w:pStyle w:val="BodyText"/>
        <w:spacing w:line="218" w:lineRule="auto" w:before="162"/>
        <w:ind w:left="226" w:right="1246"/>
      </w:pPr>
      <w:r>
        <w:rPr/>
        <w:t>Se</w:t>
      </w:r>
      <w:r>
        <w:rPr>
          <w:spacing w:val="-6"/>
        </w:rPr>
        <w:t> </w:t>
      </w:r>
      <w:r>
        <w:rPr/>
        <w:t>encuentra</w:t>
      </w:r>
      <w:r>
        <w:rPr>
          <w:spacing w:val="18"/>
        </w:rPr>
        <w:t> </w:t>
      </w:r>
      <w:r>
        <w:rPr/>
        <w:t>publicado</w:t>
      </w:r>
      <w:r>
        <w:rPr>
          <w:spacing w:val="-5"/>
        </w:rPr>
        <w:t> </w:t>
      </w:r>
      <w:r>
        <w:rPr/>
        <w:t>en</w:t>
      </w:r>
      <w:r>
        <w:rPr>
          <w:spacing w:val="-8"/>
        </w:rPr>
        <w:t> </w:t>
      </w:r>
      <w:r>
        <w:rPr/>
        <w:t>esta</w:t>
      </w:r>
      <w:r>
        <w:rPr>
          <w:spacing w:val="-6"/>
        </w:rPr>
        <w:t> </w:t>
      </w:r>
      <w:r>
        <w:rPr/>
        <w:t>página,</w:t>
      </w:r>
      <w:r>
        <w:rPr>
          <w:spacing w:val="-6"/>
        </w:rPr>
        <w:t> </w:t>
      </w:r>
      <w:r>
        <w:rPr/>
        <w:t>dentro</w:t>
      </w:r>
      <w:r>
        <w:rPr>
          <w:spacing w:val="-5"/>
        </w:rPr>
        <w:t> </w:t>
      </w:r>
      <w:r>
        <w:rPr/>
        <w:t>del</w:t>
      </w:r>
      <w:r>
        <w:rPr>
          <w:spacing w:val="-9"/>
        </w:rPr>
        <w:t> </w:t>
      </w:r>
      <w:r>
        <w:rPr/>
        <w:t>apartado</w:t>
      </w:r>
      <w:r>
        <w:rPr>
          <w:spacing w:val="-5"/>
        </w:rPr>
        <w:t> </w:t>
      </w:r>
      <w:r>
        <w:rPr/>
        <w:t>de</w:t>
      </w:r>
      <w:r>
        <w:rPr>
          <w:spacing w:val="-6"/>
        </w:rPr>
        <w:t> </w:t>
      </w:r>
      <w:r>
        <w:rPr/>
        <w:t>Programa</w:t>
      </w:r>
      <w:r>
        <w:rPr>
          <w:spacing w:val="27"/>
        </w:rPr>
        <w:t> </w:t>
      </w:r>
      <w:r>
        <w:rPr/>
        <w:t>de Evaluación de</w:t>
      </w:r>
      <w:r>
        <w:rPr>
          <w:spacing w:val="40"/>
        </w:rPr>
        <w:t> </w:t>
      </w:r>
      <w:r>
        <w:rPr/>
        <w:t>Desempeño 2024</w:t>
      </w:r>
    </w:p>
    <w:p>
      <w:pPr>
        <w:pStyle w:val="BodyText"/>
        <w:spacing w:before="271"/>
        <w:ind w:left="206"/>
      </w:pPr>
      <w:r>
        <w:rPr/>
        <w:t>Programas</w:t>
      </w:r>
      <w:r>
        <w:rPr>
          <w:spacing w:val="-3"/>
        </w:rPr>
        <w:t> </w:t>
      </w:r>
      <w:r>
        <w:rPr>
          <w:spacing w:val="-2"/>
        </w:rPr>
        <w:t>evaluados:</w:t>
      </w:r>
    </w:p>
    <w:p>
      <w:pPr>
        <w:pStyle w:val="BodyText"/>
        <w:spacing w:before="78"/>
        <w:rPr>
          <w:sz w:val="20"/>
        </w:rPr>
      </w:pPr>
    </w:p>
    <w:tbl>
      <w:tblPr>
        <w:tblW w:w="0" w:type="auto"/>
        <w:jc w:val="left"/>
        <w:tblInd w:w="10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084"/>
      </w:tblGrid>
      <w:tr>
        <w:trPr>
          <w:trHeight w:val="766" w:hRule="atLeast"/>
        </w:trPr>
        <w:tc>
          <w:tcPr>
            <w:tcW w:w="9084" w:type="dxa"/>
          </w:tcPr>
          <w:p>
            <w:pPr>
              <w:pStyle w:val="TableParagraph"/>
              <w:spacing w:before="2"/>
              <w:ind w:left="0"/>
              <w:rPr>
                <w:sz w:val="24"/>
              </w:rPr>
            </w:pPr>
          </w:p>
          <w:p>
            <w:pPr>
              <w:pStyle w:val="TableParagraph"/>
              <w:spacing w:before="1"/>
              <w:ind w:left="0" w:right="124"/>
              <w:jc w:val="center"/>
              <w:rPr>
                <w:sz w:val="24"/>
              </w:rPr>
            </w:pPr>
            <w:r>
              <w:rPr>
                <w:sz w:val="24"/>
              </w:rPr>
              <w:t>Gobierno</w:t>
            </w:r>
            <w:r>
              <w:rPr>
                <w:spacing w:val="-10"/>
                <w:sz w:val="24"/>
              </w:rPr>
              <w:t> </w:t>
            </w:r>
            <w:r>
              <w:rPr>
                <w:sz w:val="24"/>
              </w:rPr>
              <w:t>honesto</w:t>
            </w:r>
            <w:r>
              <w:rPr>
                <w:spacing w:val="-8"/>
                <w:sz w:val="24"/>
              </w:rPr>
              <w:t> </w:t>
            </w:r>
            <w:r>
              <w:rPr>
                <w:sz w:val="24"/>
              </w:rPr>
              <w:t>cercano</w:t>
            </w:r>
            <w:r>
              <w:rPr>
                <w:spacing w:val="-8"/>
                <w:sz w:val="24"/>
              </w:rPr>
              <w:t> </w:t>
            </w:r>
            <w:r>
              <w:rPr>
                <w:sz w:val="24"/>
              </w:rPr>
              <w:t>y</w:t>
            </w:r>
            <w:r>
              <w:rPr>
                <w:spacing w:val="-11"/>
                <w:sz w:val="24"/>
              </w:rPr>
              <w:t> </w:t>
            </w:r>
            <w:r>
              <w:rPr>
                <w:spacing w:val="-4"/>
                <w:sz w:val="24"/>
              </w:rPr>
              <w:t>justo</w:t>
            </w:r>
          </w:p>
        </w:tc>
      </w:tr>
      <w:tr>
        <w:trPr>
          <w:trHeight w:val="410" w:hRule="atLeast"/>
        </w:trPr>
        <w:tc>
          <w:tcPr>
            <w:tcW w:w="9084" w:type="dxa"/>
          </w:tcPr>
          <w:p>
            <w:pPr>
              <w:pStyle w:val="TableParagraph"/>
              <w:spacing w:before="67"/>
              <w:ind w:left="2" w:right="124"/>
              <w:jc w:val="center"/>
              <w:rPr>
                <w:sz w:val="24"/>
              </w:rPr>
            </w:pPr>
            <w:r>
              <w:rPr>
                <w:sz w:val="24"/>
              </w:rPr>
              <w:t>Apan</w:t>
            </w:r>
            <w:r>
              <w:rPr>
                <w:spacing w:val="-7"/>
                <w:sz w:val="24"/>
              </w:rPr>
              <w:t> </w:t>
            </w:r>
            <w:r>
              <w:rPr>
                <w:sz w:val="24"/>
              </w:rPr>
              <w:t>Prospero</w:t>
            </w:r>
            <w:r>
              <w:rPr>
                <w:spacing w:val="-9"/>
                <w:sz w:val="24"/>
              </w:rPr>
              <w:t> </w:t>
            </w:r>
            <w:r>
              <w:rPr>
                <w:sz w:val="24"/>
              </w:rPr>
              <w:t>y</w:t>
            </w:r>
            <w:r>
              <w:rPr>
                <w:spacing w:val="-8"/>
                <w:sz w:val="24"/>
              </w:rPr>
              <w:t> </w:t>
            </w:r>
            <w:r>
              <w:rPr>
                <w:spacing w:val="-2"/>
                <w:sz w:val="24"/>
              </w:rPr>
              <w:t>dinámico</w:t>
            </w:r>
          </w:p>
        </w:tc>
      </w:tr>
      <w:tr>
        <w:trPr>
          <w:trHeight w:val="276" w:hRule="atLeast"/>
        </w:trPr>
        <w:tc>
          <w:tcPr>
            <w:tcW w:w="9084" w:type="dxa"/>
          </w:tcPr>
          <w:p>
            <w:pPr>
              <w:pStyle w:val="TableParagraph"/>
              <w:spacing w:line="256" w:lineRule="exact"/>
              <w:ind w:left="2" w:right="124"/>
              <w:jc w:val="center"/>
              <w:rPr>
                <w:sz w:val="24"/>
              </w:rPr>
            </w:pPr>
            <w:r>
              <w:rPr>
                <w:sz w:val="24"/>
              </w:rPr>
              <w:t>Apan</w:t>
            </w:r>
            <w:r>
              <w:rPr>
                <w:spacing w:val="-7"/>
                <w:sz w:val="24"/>
              </w:rPr>
              <w:t> </w:t>
            </w:r>
            <w:r>
              <w:rPr>
                <w:sz w:val="24"/>
              </w:rPr>
              <w:t>con</w:t>
            </w:r>
            <w:r>
              <w:rPr>
                <w:spacing w:val="-8"/>
                <w:sz w:val="24"/>
              </w:rPr>
              <w:t> </w:t>
            </w:r>
            <w:r>
              <w:rPr>
                <w:spacing w:val="-2"/>
                <w:sz w:val="24"/>
              </w:rPr>
              <w:t>bienestar</w:t>
            </w:r>
          </w:p>
        </w:tc>
      </w:tr>
      <w:tr>
        <w:trPr>
          <w:trHeight w:val="277" w:hRule="atLeast"/>
        </w:trPr>
        <w:tc>
          <w:tcPr>
            <w:tcW w:w="9084" w:type="dxa"/>
          </w:tcPr>
          <w:p>
            <w:pPr>
              <w:pStyle w:val="TableParagraph"/>
              <w:spacing w:line="257" w:lineRule="exact"/>
              <w:ind w:left="0" w:right="124"/>
              <w:jc w:val="center"/>
              <w:rPr>
                <w:sz w:val="24"/>
              </w:rPr>
            </w:pPr>
            <w:r>
              <w:rPr>
                <w:sz w:val="24"/>
              </w:rPr>
              <w:t>Apan</w:t>
            </w:r>
            <w:r>
              <w:rPr>
                <w:spacing w:val="-7"/>
                <w:sz w:val="24"/>
              </w:rPr>
              <w:t> </w:t>
            </w:r>
            <w:r>
              <w:rPr>
                <w:sz w:val="24"/>
              </w:rPr>
              <w:t>seguro</w:t>
            </w:r>
            <w:r>
              <w:rPr>
                <w:spacing w:val="-7"/>
                <w:sz w:val="24"/>
              </w:rPr>
              <w:t> </w:t>
            </w:r>
            <w:r>
              <w:rPr>
                <w:sz w:val="24"/>
              </w:rPr>
              <w:t>y</w:t>
            </w:r>
            <w:r>
              <w:rPr>
                <w:spacing w:val="-6"/>
                <w:sz w:val="24"/>
              </w:rPr>
              <w:t> </w:t>
            </w:r>
            <w:r>
              <w:rPr>
                <w:sz w:val="24"/>
              </w:rPr>
              <w:t>con</w:t>
            </w:r>
            <w:r>
              <w:rPr>
                <w:spacing w:val="-7"/>
                <w:sz w:val="24"/>
              </w:rPr>
              <w:t> </w:t>
            </w:r>
            <w:r>
              <w:rPr>
                <w:sz w:val="24"/>
              </w:rPr>
              <w:t>paz</w:t>
            </w:r>
            <w:r>
              <w:rPr>
                <w:spacing w:val="-7"/>
                <w:sz w:val="24"/>
              </w:rPr>
              <w:t> </w:t>
            </w:r>
            <w:r>
              <w:rPr>
                <w:spacing w:val="-2"/>
                <w:sz w:val="24"/>
              </w:rPr>
              <w:t>social</w:t>
            </w:r>
          </w:p>
        </w:tc>
      </w:tr>
      <w:tr>
        <w:trPr>
          <w:trHeight w:val="836" w:hRule="atLeast"/>
        </w:trPr>
        <w:tc>
          <w:tcPr>
            <w:tcW w:w="9084" w:type="dxa"/>
          </w:tcPr>
          <w:p>
            <w:pPr>
              <w:pStyle w:val="TableParagraph"/>
              <w:ind w:left="0"/>
              <w:rPr>
                <w:sz w:val="24"/>
              </w:rPr>
            </w:pPr>
          </w:p>
          <w:p>
            <w:pPr>
              <w:pStyle w:val="TableParagraph"/>
              <w:spacing w:before="1"/>
              <w:ind w:left="2" w:right="124"/>
              <w:jc w:val="center"/>
              <w:rPr>
                <w:sz w:val="24"/>
              </w:rPr>
            </w:pPr>
            <w:r>
              <w:rPr>
                <w:sz w:val="24"/>
              </w:rPr>
              <w:t>Apan</w:t>
            </w:r>
            <w:r>
              <w:rPr>
                <w:spacing w:val="-8"/>
                <w:sz w:val="24"/>
              </w:rPr>
              <w:t> </w:t>
            </w:r>
            <w:r>
              <w:rPr>
                <w:sz w:val="24"/>
              </w:rPr>
              <w:t>con</w:t>
            </w:r>
            <w:r>
              <w:rPr>
                <w:spacing w:val="-10"/>
                <w:sz w:val="24"/>
              </w:rPr>
              <w:t> </w:t>
            </w:r>
            <w:r>
              <w:rPr>
                <w:sz w:val="24"/>
              </w:rPr>
              <w:t>desarrollo</w:t>
            </w:r>
            <w:r>
              <w:rPr>
                <w:spacing w:val="-9"/>
                <w:sz w:val="24"/>
              </w:rPr>
              <w:t> </w:t>
            </w:r>
            <w:r>
              <w:rPr>
                <w:spacing w:val="-2"/>
                <w:sz w:val="24"/>
              </w:rPr>
              <w:t>sostenible</w:t>
            </w:r>
          </w:p>
        </w:tc>
      </w:tr>
    </w:tbl>
    <w:sectPr>
      <w:pgSz w:w="12240" w:h="15840"/>
      <w:pgMar w:top="1340" w:bottom="280" w:left="1480" w:right="5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Arial">
    <w:altName w:val="Arial"/>
    <w:charset w:val="1"/>
    <w:family w:val="swiss"/>
    <w:pitch w:val="variable"/>
  </w:font>
  <w:font w:name="Calibri">
    <w:altName w:val="Calibri"/>
    <w:charset w:val="1"/>
    <w:family w:val="roman"/>
    <w:pitch w:val="variable"/>
  </w:font>
  <w:font w:name="Symbol">
    <w:altName w:val="Symbol"/>
    <w:charset w:val="2"/>
    <w:family w:val="decorative"/>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9">
    <w:multiLevelType w:val="hybridMultilevel"/>
    <w:lvl w:ilvl="0">
      <w:start w:val="1"/>
      <w:numFmt w:val="upperRoman"/>
      <w:lvlText w:val="%1."/>
      <w:lvlJc w:val="left"/>
      <w:pPr>
        <w:ind w:left="942" w:hanging="494"/>
        <w:jc w:val="right"/>
      </w:pPr>
      <w:rPr>
        <w:rFonts w:hint="default" w:ascii="Arial MT" w:hAnsi="Arial MT" w:eastAsia="Arial MT" w:cs="Arial MT"/>
        <w:b w:val="0"/>
        <w:bCs w:val="0"/>
        <w:i w:val="0"/>
        <w:iCs w:val="0"/>
        <w:spacing w:val="-1"/>
        <w:w w:val="100"/>
        <w:sz w:val="24"/>
        <w:szCs w:val="24"/>
        <w:lang w:val="es-ES" w:eastAsia="en-US" w:bidi="ar-SA"/>
      </w:rPr>
    </w:lvl>
    <w:lvl w:ilvl="1">
      <w:start w:val="0"/>
      <w:numFmt w:val="bullet"/>
      <w:lvlText w:val="•"/>
      <w:lvlJc w:val="left"/>
      <w:pPr>
        <w:ind w:left="1870" w:hanging="494"/>
      </w:pPr>
      <w:rPr>
        <w:rFonts w:hint="default"/>
        <w:lang w:val="es-ES" w:eastAsia="en-US" w:bidi="ar-SA"/>
      </w:rPr>
    </w:lvl>
    <w:lvl w:ilvl="2">
      <w:start w:val="0"/>
      <w:numFmt w:val="bullet"/>
      <w:lvlText w:val="•"/>
      <w:lvlJc w:val="left"/>
      <w:pPr>
        <w:ind w:left="2800" w:hanging="494"/>
      </w:pPr>
      <w:rPr>
        <w:rFonts w:hint="default"/>
        <w:lang w:val="es-ES" w:eastAsia="en-US" w:bidi="ar-SA"/>
      </w:rPr>
    </w:lvl>
    <w:lvl w:ilvl="3">
      <w:start w:val="0"/>
      <w:numFmt w:val="bullet"/>
      <w:lvlText w:val="•"/>
      <w:lvlJc w:val="left"/>
      <w:pPr>
        <w:ind w:left="3730" w:hanging="494"/>
      </w:pPr>
      <w:rPr>
        <w:rFonts w:hint="default"/>
        <w:lang w:val="es-ES" w:eastAsia="en-US" w:bidi="ar-SA"/>
      </w:rPr>
    </w:lvl>
    <w:lvl w:ilvl="4">
      <w:start w:val="0"/>
      <w:numFmt w:val="bullet"/>
      <w:lvlText w:val="•"/>
      <w:lvlJc w:val="left"/>
      <w:pPr>
        <w:ind w:left="4660" w:hanging="494"/>
      </w:pPr>
      <w:rPr>
        <w:rFonts w:hint="default"/>
        <w:lang w:val="es-ES" w:eastAsia="en-US" w:bidi="ar-SA"/>
      </w:rPr>
    </w:lvl>
    <w:lvl w:ilvl="5">
      <w:start w:val="0"/>
      <w:numFmt w:val="bullet"/>
      <w:lvlText w:val="•"/>
      <w:lvlJc w:val="left"/>
      <w:pPr>
        <w:ind w:left="5590" w:hanging="494"/>
      </w:pPr>
      <w:rPr>
        <w:rFonts w:hint="default"/>
        <w:lang w:val="es-ES" w:eastAsia="en-US" w:bidi="ar-SA"/>
      </w:rPr>
    </w:lvl>
    <w:lvl w:ilvl="6">
      <w:start w:val="0"/>
      <w:numFmt w:val="bullet"/>
      <w:lvlText w:val="•"/>
      <w:lvlJc w:val="left"/>
      <w:pPr>
        <w:ind w:left="6520" w:hanging="494"/>
      </w:pPr>
      <w:rPr>
        <w:rFonts w:hint="default"/>
        <w:lang w:val="es-ES" w:eastAsia="en-US" w:bidi="ar-SA"/>
      </w:rPr>
    </w:lvl>
    <w:lvl w:ilvl="7">
      <w:start w:val="0"/>
      <w:numFmt w:val="bullet"/>
      <w:lvlText w:val="•"/>
      <w:lvlJc w:val="left"/>
      <w:pPr>
        <w:ind w:left="7450" w:hanging="494"/>
      </w:pPr>
      <w:rPr>
        <w:rFonts w:hint="default"/>
        <w:lang w:val="es-ES" w:eastAsia="en-US" w:bidi="ar-SA"/>
      </w:rPr>
    </w:lvl>
    <w:lvl w:ilvl="8">
      <w:start w:val="0"/>
      <w:numFmt w:val="bullet"/>
      <w:lvlText w:val="•"/>
      <w:lvlJc w:val="left"/>
      <w:pPr>
        <w:ind w:left="8380" w:hanging="494"/>
      </w:pPr>
      <w:rPr>
        <w:rFonts w:hint="default"/>
        <w:lang w:val="es-ES" w:eastAsia="en-US" w:bidi="ar-SA"/>
      </w:rPr>
    </w:lvl>
  </w:abstractNum>
  <w:abstractNum w:abstractNumId="18">
    <w:multiLevelType w:val="hybridMultilevel"/>
    <w:lvl w:ilvl="0">
      <w:start w:val="43"/>
      <w:numFmt w:val="decimal"/>
      <w:lvlText w:val="%1."/>
      <w:lvlJc w:val="left"/>
      <w:pPr>
        <w:ind w:left="222" w:hanging="416"/>
        <w:jc w:val="left"/>
      </w:pPr>
      <w:rPr>
        <w:rFonts w:hint="default"/>
        <w:spacing w:val="0"/>
        <w:w w:val="99"/>
        <w:lang w:val="es-ES" w:eastAsia="en-US" w:bidi="ar-SA"/>
      </w:rPr>
    </w:lvl>
    <w:lvl w:ilvl="1">
      <w:start w:val="1"/>
      <w:numFmt w:val="lowerLetter"/>
      <w:lvlText w:val="%2)"/>
      <w:lvlJc w:val="left"/>
      <w:pPr>
        <w:ind w:left="942" w:hanging="360"/>
        <w:jc w:val="left"/>
      </w:pPr>
      <w:rPr>
        <w:rFonts w:hint="default" w:ascii="Arial MT" w:hAnsi="Arial MT" w:eastAsia="Arial MT" w:cs="Arial MT"/>
        <w:b w:val="0"/>
        <w:bCs w:val="0"/>
        <w:i w:val="0"/>
        <w:iCs w:val="0"/>
        <w:spacing w:val="0"/>
        <w:w w:val="99"/>
        <w:sz w:val="24"/>
        <w:szCs w:val="24"/>
        <w:lang w:val="es-ES" w:eastAsia="en-US" w:bidi="ar-SA"/>
      </w:rPr>
    </w:lvl>
    <w:lvl w:ilvl="2">
      <w:start w:val="0"/>
      <w:numFmt w:val="bullet"/>
      <w:lvlText w:val="•"/>
      <w:lvlJc w:val="left"/>
      <w:pPr>
        <w:ind w:left="1973" w:hanging="360"/>
      </w:pPr>
      <w:rPr>
        <w:rFonts w:hint="default"/>
        <w:lang w:val="es-ES" w:eastAsia="en-US" w:bidi="ar-SA"/>
      </w:rPr>
    </w:lvl>
    <w:lvl w:ilvl="3">
      <w:start w:val="0"/>
      <w:numFmt w:val="bullet"/>
      <w:lvlText w:val="•"/>
      <w:lvlJc w:val="left"/>
      <w:pPr>
        <w:ind w:left="3006" w:hanging="360"/>
      </w:pPr>
      <w:rPr>
        <w:rFonts w:hint="default"/>
        <w:lang w:val="es-ES" w:eastAsia="en-US" w:bidi="ar-SA"/>
      </w:rPr>
    </w:lvl>
    <w:lvl w:ilvl="4">
      <w:start w:val="0"/>
      <w:numFmt w:val="bullet"/>
      <w:lvlText w:val="•"/>
      <w:lvlJc w:val="left"/>
      <w:pPr>
        <w:ind w:left="4040" w:hanging="360"/>
      </w:pPr>
      <w:rPr>
        <w:rFonts w:hint="default"/>
        <w:lang w:val="es-ES" w:eastAsia="en-US" w:bidi="ar-SA"/>
      </w:rPr>
    </w:lvl>
    <w:lvl w:ilvl="5">
      <w:start w:val="0"/>
      <w:numFmt w:val="bullet"/>
      <w:lvlText w:val="•"/>
      <w:lvlJc w:val="left"/>
      <w:pPr>
        <w:ind w:left="5073" w:hanging="360"/>
      </w:pPr>
      <w:rPr>
        <w:rFonts w:hint="default"/>
        <w:lang w:val="es-ES" w:eastAsia="en-US" w:bidi="ar-SA"/>
      </w:rPr>
    </w:lvl>
    <w:lvl w:ilvl="6">
      <w:start w:val="0"/>
      <w:numFmt w:val="bullet"/>
      <w:lvlText w:val="•"/>
      <w:lvlJc w:val="left"/>
      <w:pPr>
        <w:ind w:left="6106" w:hanging="360"/>
      </w:pPr>
      <w:rPr>
        <w:rFonts w:hint="default"/>
        <w:lang w:val="es-ES" w:eastAsia="en-US" w:bidi="ar-SA"/>
      </w:rPr>
    </w:lvl>
    <w:lvl w:ilvl="7">
      <w:start w:val="0"/>
      <w:numFmt w:val="bullet"/>
      <w:lvlText w:val="•"/>
      <w:lvlJc w:val="left"/>
      <w:pPr>
        <w:ind w:left="7140" w:hanging="360"/>
      </w:pPr>
      <w:rPr>
        <w:rFonts w:hint="default"/>
        <w:lang w:val="es-ES" w:eastAsia="en-US" w:bidi="ar-SA"/>
      </w:rPr>
    </w:lvl>
    <w:lvl w:ilvl="8">
      <w:start w:val="0"/>
      <w:numFmt w:val="bullet"/>
      <w:lvlText w:val="•"/>
      <w:lvlJc w:val="left"/>
      <w:pPr>
        <w:ind w:left="8173" w:hanging="360"/>
      </w:pPr>
      <w:rPr>
        <w:rFonts w:hint="default"/>
        <w:lang w:val="es-ES" w:eastAsia="en-US" w:bidi="ar-SA"/>
      </w:rPr>
    </w:lvl>
  </w:abstractNum>
  <w:abstractNum w:abstractNumId="17">
    <w:multiLevelType w:val="hybridMultilevel"/>
    <w:lvl w:ilvl="0">
      <w:start w:val="1"/>
      <w:numFmt w:val="lowerLetter"/>
      <w:lvlText w:val="%1)"/>
      <w:lvlJc w:val="left"/>
      <w:pPr>
        <w:ind w:left="942" w:hanging="360"/>
        <w:jc w:val="left"/>
      </w:pPr>
      <w:rPr>
        <w:rFonts w:hint="default" w:ascii="Arial MT" w:hAnsi="Arial MT" w:eastAsia="Arial MT" w:cs="Arial MT"/>
        <w:b w:val="0"/>
        <w:bCs w:val="0"/>
        <w:i w:val="0"/>
        <w:iCs w:val="0"/>
        <w:spacing w:val="0"/>
        <w:w w:val="99"/>
        <w:sz w:val="24"/>
        <w:szCs w:val="24"/>
        <w:lang w:val="es-ES" w:eastAsia="en-US" w:bidi="ar-SA"/>
      </w:rPr>
    </w:lvl>
    <w:lvl w:ilvl="1">
      <w:start w:val="0"/>
      <w:numFmt w:val="bullet"/>
      <w:lvlText w:val="•"/>
      <w:lvlJc w:val="left"/>
      <w:pPr>
        <w:ind w:left="1870" w:hanging="360"/>
      </w:pPr>
      <w:rPr>
        <w:rFonts w:hint="default"/>
        <w:lang w:val="es-ES" w:eastAsia="en-US" w:bidi="ar-SA"/>
      </w:rPr>
    </w:lvl>
    <w:lvl w:ilvl="2">
      <w:start w:val="0"/>
      <w:numFmt w:val="bullet"/>
      <w:lvlText w:val="•"/>
      <w:lvlJc w:val="left"/>
      <w:pPr>
        <w:ind w:left="2800" w:hanging="360"/>
      </w:pPr>
      <w:rPr>
        <w:rFonts w:hint="default"/>
        <w:lang w:val="es-ES" w:eastAsia="en-US" w:bidi="ar-SA"/>
      </w:rPr>
    </w:lvl>
    <w:lvl w:ilvl="3">
      <w:start w:val="0"/>
      <w:numFmt w:val="bullet"/>
      <w:lvlText w:val="•"/>
      <w:lvlJc w:val="left"/>
      <w:pPr>
        <w:ind w:left="3730" w:hanging="360"/>
      </w:pPr>
      <w:rPr>
        <w:rFonts w:hint="default"/>
        <w:lang w:val="es-ES" w:eastAsia="en-US" w:bidi="ar-SA"/>
      </w:rPr>
    </w:lvl>
    <w:lvl w:ilvl="4">
      <w:start w:val="0"/>
      <w:numFmt w:val="bullet"/>
      <w:lvlText w:val="•"/>
      <w:lvlJc w:val="left"/>
      <w:pPr>
        <w:ind w:left="4660" w:hanging="360"/>
      </w:pPr>
      <w:rPr>
        <w:rFonts w:hint="default"/>
        <w:lang w:val="es-ES" w:eastAsia="en-US" w:bidi="ar-SA"/>
      </w:rPr>
    </w:lvl>
    <w:lvl w:ilvl="5">
      <w:start w:val="0"/>
      <w:numFmt w:val="bullet"/>
      <w:lvlText w:val="•"/>
      <w:lvlJc w:val="left"/>
      <w:pPr>
        <w:ind w:left="5590" w:hanging="360"/>
      </w:pPr>
      <w:rPr>
        <w:rFonts w:hint="default"/>
        <w:lang w:val="es-ES" w:eastAsia="en-US" w:bidi="ar-SA"/>
      </w:rPr>
    </w:lvl>
    <w:lvl w:ilvl="6">
      <w:start w:val="0"/>
      <w:numFmt w:val="bullet"/>
      <w:lvlText w:val="•"/>
      <w:lvlJc w:val="left"/>
      <w:pPr>
        <w:ind w:left="6520" w:hanging="360"/>
      </w:pPr>
      <w:rPr>
        <w:rFonts w:hint="default"/>
        <w:lang w:val="es-ES" w:eastAsia="en-US" w:bidi="ar-SA"/>
      </w:rPr>
    </w:lvl>
    <w:lvl w:ilvl="7">
      <w:start w:val="0"/>
      <w:numFmt w:val="bullet"/>
      <w:lvlText w:val="•"/>
      <w:lvlJc w:val="left"/>
      <w:pPr>
        <w:ind w:left="7450" w:hanging="360"/>
      </w:pPr>
      <w:rPr>
        <w:rFonts w:hint="default"/>
        <w:lang w:val="es-ES" w:eastAsia="en-US" w:bidi="ar-SA"/>
      </w:rPr>
    </w:lvl>
    <w:lvl w:ilvl="8">
      <w:start w:val="0"/>
      <w:numFmt w:val="bullet"/>
      <w:lvlText w:val="•"/>
      <w:lvlJc w:val="left"/>
      <w:pPr>
        <w:ind w:left="8380" w:hanging="360"/>
      </w:pPr>
      <w:rPr>
        <w:rFonts w:hint="default"/>
        <w:lang w:val="es-ES" w:eastAsia="en-US" w:bidi="ar-SA"/>
      </w:rPr>
    </w:lvl>
  </w:abstractNum>
  <w:abstractNum w:abstractNumId="16">
    <w:multiLevelType w:val="hybridMultilevel"/>
    <w:lvl w:ilvl="0">
      <w:start w:val="1"/>
      <w:numFmt w:val="lowerLetter"/>
      <w:lvlText w:val="%1)"/>
      <w:lvlJc w:val="left"/>
      <w:pPr>
        <w:ind w:left="942" w:hanging="360"/>
        <w:jc w:val="left"/>
      </w:pPr>
      <w:rPr>
        <w:rFonts w:hint="default" w:ascii="Arial MT" w:hAnsi="Arial MT" w:eastAsia="Arial MT" w:cs="Arial MT"/>
        <w:b w:val="0"/>
        <w:bCs w:val="0"/>
        <w:i w:val="0"/>
        <w:iCs w:val="0"/>
        <w:spacing w:val="0"/>
        <w:w w:val="99"/>
        <w:sz w:val="24"/>
        <w:szCs w:val="24"/>
        <w:lang w:val="es-ES" w:eastAsia="en-US" w:bidi="ar-SA"/>
      </w:rPr>
    </w:lvl>
    <w:lvl w:ilvl="1">
      <w:start w:val="0"/>
      <w:numFmt w:val="bullet"/>
      <w:lvlText w:val="•"/>
      <w:lvlJc w:val="left"/>
      <w:pPr>
        <w:ind w:left="1870" w:hanging="360"/>
      </w:pPr>
      <w:rPr>
        <w:rFonts w:hint="default"/>
        <w:lang w:val="es-ES" w:eastAsia="en-US" w:bidi="ar-SA"/>
      </w:rPr>
    </w:lvl>
    <w:lvl w:ilvl="2">
      <w:start w:val="0"/>
      <w:numFmt w:val="bullet"/>
      <w:lvlText w:val="•"/>
      <w:lvlJc w:val="left"/>
      <w:pPr>
        <w:ind w:left="2800" w:hanging="360"/>
      </w:pPr>
      <w:rPr>
        <w:rFonts w:hint="default"/>
        <w:lang w:val="es-ES" w:eastAsia="en-US" w:bidi="ar-SA"/>
      </w:rPr>
    </w:lvl>
    <w:lvl w:ilvl="3">
      <w:start w:val="0"/>
      <w:numFmt w:val="bullet"/>
      <w:lvlText w:val="•"/>
      <w:lvlJc w:val="left"/>
      <w:pPr>
        <w:ind w:left="3730" w:hanging="360"/>
      </w:pPr>
      <w:rPr>
        <w:rFonts w:hint="default"/>
        <w:lang w:val="es-ES" w:eastAsia="en-US" w:bidi="ar-SA"/>
      </w:rPr>
    </w:lvl>
    <w:lvl w:ilvl="4">
      <w:start w:val="0"/>
      <w:numFmt w:val="bullet"/>
      <w:lvlText w:val="•"/>
      <w:lvlJc w:val="left"/>
      <w:pPr>
        <w:ind w:left="4660" w:hanging="360"/>
      </w:pPr>
      <w:rPr>
        <w:rFonts w:hint="default"/>
        <w:lang w:val="es-ES" w:eastAsia="en-US" w:bidi="ar-SA"/>
      </w:rPr>
    </w:lvl>
    <w:lvl w:ilvl="5">
      <w:start w:val="0"/>
      <w:numFmt w:val="bullet"/>
      <w:lvlText w:val="•"/>
      <w:lvlJc w:val="left"/>
      <w:pPr>
        <w:ind w:left="5590" w:hanging="360"/>
      </w:pPr>
      <w:rPr>
        <w:rFonts w:hint="default"/>
        <w:lang w:val="es-ES" w:eastAsia="en-US" w:bidi="ar-SA"/>
      </w:rPr>
    </w:lvl>
    <w:lvl w:ilvl="6">
      <w:start w:val="0"/>
      <w:numFmt w:val="bullet"/>
      <w:lvlText w:val="•"/>
      <w:lvlJc w:val="left"/>
      <w:pPr>
        <w:ind w:left="6520" w:hanging="360"/>
      </w:pPr>
      <w:rPr>
        <w:rFonts w:hint="default"/>
        <w:lang w:val="es-ES" w:eastAsia="en-US" w:bidi="ar-SA"/>
      </w:rPr>
    </w:lvl>
    <w:lvl w:ilvl="7">
      <w:start w:val="0"/>
      <w:numFmt w:val="bullet"/>
      <w:lvlText w:val="•"/>
      <w:lvlJc w:val="left"/>
      <w:pPr>
        <w:ind w:left="7450" w:hanging="360"/>
      </w:pPr>
      <w:rPr>
        <w:rFonts w:hint="default"/>
        <w:lang w:val="es-ES" w:eastAsia="en-US" w:bidi="ar-SA"/>
      </w:rPr>
    </w:lvl>
    <w:lvl w:ilvl="8">
      <w:start w:val="0"/>
      <w:numFmt w:val="bullet"/>
      <w:lvlText w:val="•"/>
      <w:lvlJc w:val="left"/>
      <w:pPr>
        <w:ind w:left="8380" w:hanging="360"/>
      </w:pPr>
      <w:rPr>
        <w:rFonts w:hint="default"/>
        <w:lang w:val="es-ES" w:eastAsia="en-US" w:bidi="ar-SA"/>
      </w:rPr>
    </w:lvl>
  </w:abstractNum>
  <w:abstractNum w:abstractNumId="15">
    <w:multiLevelType w:val="hybridMultilevel"/>
    <w:lvl w:ilvl="0">
      <w:start w:val="1"/>
      <w:numFmt w:val="lowerLetter"/>
      <w:lvlText w:val="%1)"/>
      <w:lvlJc w:val="left"/>
      <w:pPr>
        <w:ind w:left="942" w:hanging="360"/>
        <w:jc w:val="left"/>
      </w:pPr>
      <w:rPr>
        <w:rFonts w:hint="default" w:ascii="Arial MT" w:hAnsi="Arial MT" w:eastAsia="Arial MT" w:cs="Arial MT"/>
        <w:b w:val="0"/>
        <w:bCs w:val="0"/>
        <w:i w:val="0"/>
        <w:iCs w:val="0"/>
        <w:spacing w:val="0"/>
        <w:w w:val="99"/>
        <w:sz w:val="24"/>
        <w:szCs w:val="24"/>
        <w:lang w:val="es-ES" w:eastAsia="en-US" w:bidi="ar-SA"/>
      </w:rPr>
    </w:lvl>
    <w:lvl w:ilvl="1">
      <w:start w:val="0"/>
      <w:numFmt w:val="bullet"/>
      <w:lvlText w:val="•"/>
      <w:lvlJc w:val="left"/>
      <w:pPr>
        <w:ind w:left="1870" w:hanging="360"/>
      </w:pPr>
      <w:rPr>
        <w:rFonts w:hint="default"/>
        <w:lang w:val="es-ES" w:eastAsia="en-US" w:bidi="ar-SA"/>
      </w:rPr>
    </w:lvl>
    <w:lvl w:ilvl="2">
      <w:start w:val="0"/>
      <w:numFmt w:val="bullet"/>
      <w:lvlText w:val="•"/>
      <w:lvlJc w:val="left"/>
      <w:pPr>
        <w:ind w:left="2800" w:hanging="360"/>
      </w:pPr>
      <w:rPr>
        <w:rFonts w:hint="default"/>
        <w:lang w:val="es-ES" w:eastAsia="en-US" w:bidi="ar-SA"/>
      </w:rPr>
    </w:lvl>
    <w:lvl w:ilvl="3">
      <w:start w:val="0"/>
      <w:numFmt w:val="bullet"/>
      <w:lvlText w:val="•"/>
      <w:lvlJc w:val="left"/>
      <w:pPr>
        <w:ind w:left="3730" w:hanging="360"/>
      </w:pPr>
      <w:rPr>
        <w:rFonts w:hint="default"/>
        <w:lang w:val="es-ES" w:eastAsia="en-US" w:bidi="ar-SA"/>
      </w:rPr>
    </w:lvl>
    <w:lvl w:ilvl="4">
      <w:start w:val="0"/>
      <w:numFmt w:val="bullet"/>
      <w:lvlText w:val="•"/>
      <w:lvlJc w:val="left"/>
      <w:pPr>
        <w:ind w:left="4660" w:hanging="360"/>
      </w:pPr>
      <w:rPr>
        <w:rFonts w:hint="default"/>
        <w:lang w:val="es-ES" w:eastAsia="en-US" w:bidi="ar-SA"/>
      </w:rPr>
    </w:lvl>
    <w:lvl w:ilvl="5">
      <w:start w:val="0"/>
      <w:numFmt w:val="bullet"/>
      <w:lvlText w:val="•"/>
      <w:lvlJc w:val="left"/>
      <w:pPr>
        <w:ind w:left="5590" w:hanging="360"/>
      </w:pPr>
      <w:rPr>
        <w:rFonts w:hint="default"/>
        <w:lang w:val="es-ES" w:eastAsia="en-US" w:bidi="ar-SA"/>
      </w:rPr>
    </w:lvl>
    <w:lvl w:ilvl="6">
      <w:start w:val="0"/>
      <w:numFmt w:val="bullet"/>
      <w:lvlText w:val="•"/>
      <w:lvlJc w:val="left"/>
      <w:pPr>
        <w:ind w:left="6520" w:hanging="360"/>
      </w:pPr>
      <w:rPr>
        <w:rFonts w:hint="default"/>
        <w:lang w:val="es-ES" w:eastAsia="en-US" w:bidi="ar-SA"/>
      </w:rPr>
    </w:lvl>
    <w:lvl w:ilvl="7">
      <w:start w:val="0"/>
      <w:numFmt w:val="bullet"/>
      <w:lvlText w:val="•"/>
      <w:lvlJc w:val="left"/>
      <w:pPr>
        <w:ind w:left="7450" w:hanging="360"/>
      </w:pPr>
      <w:rPr>
        <w:rFonts w:hint="default"/>
        <w:lang w:val="es-ES" w:eastAsia="en-US" w:bidi="ar-SA"/>
      </w:rPr>
    </w:lvl>
    <w:lvl w:ilvl="8">
      <w:start w:val="0"/>
      <w:numFmt w:val="bullet"/>
      <w:lvlText w:val="•"/>
      <w:lvlJc w:val="left"/>
      <w:pPr>
        <w:ind w:left="8380" w:hanging="360"/>
      </w:pPr>
      <w:rPr>
        <w:rFonts w:hint="default"/>
        <w:lang w:val="es-ES" w:eastAsia="en-US" w:bidi="ar-SA"/>
      </w:rPr>
    </w:lvl>
  </w:abstractNum>
  <w:abstractNum w:abstractNumId="14">
    <w:multiLevelType w:val="hybridMultilevel"/>
    <w:lvl w:ilvl="0">
      <w:start w:val="1"/>
      <w:numFmt w:val="lowerLetter"/>
      <w:lvlText w:val="%1)"/>
      <w:lvlJc w:val="left"/>
      <w:pPr>
        <w:ind w:left="942" w:hanging="360"/>
        <w:jc w:val="left"/>
      </w:pPr>
      <w:rPr>
        <w:rFonts w:hint="default" w:ascii="Arial MT" w:hAnsi="Arial MT" w:eastAsia="Arial MT" w:cs="Arial MT"/>
        <w:b w:val="0"/>
        <w:bCs w:val="0"/>
        <w:i w:val="0"/>
        <w:iCs w:val="0"/>
        <w:spacing w:val="0"/>
        <w:w w:val="99"/>
        <w:sz w:val="24"/>
        <w:szCs w:val="24"/>
        <w:lang w:val="es-ES" w:eastAsia="en-US" w:bidi="ar-SA"/>
      </w:rPr>
    </w:lvl>
    <w:lvl w:ilvl="1">
      <w:start w:val="0"/>
      <w:numFmt w:val="bullet"/>
      <w:lvlText w:val="•"/>
      <w:lvlJc w:val="left"/>
      <w:pPr>
        <w:ind w:left="1870" w:hanging="360"/>
      </w:pPr>
      <w:rPr>
        <w:rFonts w:hint="default"/>
        <w:lang w:val="es-ES" w:eastAsia="en-US" w:bidi="ar-SA"/>
      </w:rPr>
    </w:lvl>
    <w:lvl w:ilvl="2">
      <w:start w:val="0"/>
      <w:numFmt w:val="bullet"/>
      <w:lvlText w:val="•"/>
      <w:lvlJc w:val="left"/>
      <w:pPr>
        <w:ind w:left="2800" w:hanging="360"/>
      </w:pPr>
      <w:rPr>
        <w:rFonts w:hint="default"/>
        <w:lang w:val="es-ES" w:eastAsia="en-US" w:bidi="ar-SA"/>
      </w:rPr>
    </w:lvl>
    <w:lvl w:ilvl="3">
      <w:start w:val="0"/>
      <w:numFmt w:val="bullet"/>
      <w:lvlText w:val="•"/>
      <w:lvlJc w:val="left"/>
      <w:pPr>
        <w:ind w:left="3730" w:hanging="360"/>
      </w:pPr>
      <w:rPr>
        <w:rFonts w:hint="default"/>
        <w:lang w:val="es-ES" w:eastAsia="en-US" w:bidi="ar-SA"/>
      </w:rPr>
    </w:lvl>
    <w:lvl w:ilvl="4">
      <w:start w:val="0"/>
      <w:numFmt w:val="bullet"/>
      <w:lvlText w:val="•"/>
      <w:lvlJc w:val="left"/>
      <w:pPr>
        <w:ind w:left="4660" w:hanging="360"/>
      </w:pPr>
      <w:rPr>
        <w:rFonts w:hint="default"/>
        <w:lang w:val="es-ES" w:eastAsia="en-US" w:bidi="ar-SA"/>
      </w:rPr>
    </w:lvl>
    <w:lvl w:ilvl="5">
      <w:start w:val="0"/>
      <w:numFmt w:val="bullet"/>
      <w:lvlText w:val="•"/>
      <w:lvlJc w:val="left"/>
      <w:pPr>
        <w:ind w:left="5590" w:hanging="360"/>
      </w:pPr>
      <w:rPr>
        <w:rFonts w:hint="default"/>
        <w:lang w:val="es-ES" w:eastAsia="en-US" w:bidi="ar-SA"/>
      </w:rPr>
    </w:lvl>
    <w:lvl w:ilvl="6">
      <w:start w:val="0"/>
      <w:numFmt w:val="bullet"/>
      <w:lvlText w:val="•"/>
      <w:lvlJc w:val="left"/>
      <w:pPr>
        <w:ind w:left="6520" w:hanging="360"/>
      </w:pPr>
      <w:rPr>
        <w:rFonts w:hint="default"/>
        <w:lang w:val="es-ES" w:eastAsia="en-US" w:bidi="ar-SA"/>
      </w:rPr>
    </w:lvl>
    <w:lvl w:ilvl="7">
      <w:start w:val="0"/>
      <w:numFmt w:val="bullet"/>
      <w:lvlText w:val="•"/>
      <w:lvlJc w:val="left"/>
      <w:pPr>
        <w:ind w:left="7450" w:hanging="360"/>
      </w:pPr>
      <w:rPr>
        <w:rFonts w:hint="default"/>
        <w:lang w:val="es-ES" w:eastAsia="en-US" w:bidi="ar-SA"/>
      </w:rPr>
    </w:lvl>
    <w:lvl w:ilvl="8">
      <w:start w:val="0"/>
      <w:numFmt w:val="bullet"/>
      <w:lvlText w:val="•"/>
      <w:lvlJc w:val="left"/>
      <w:pPr>
        <w:ind w:left="8380" w:hanging="360"/>
      </w:pPr>
      <w:rPr>
        <w:rFonts w:hint="default"/>
        <w:lang w:val="es-ES" w:eastAsia="en-US" w:bidi="ar-SA"/>
      </w:rPr>
    </w:lvl>
  </w:abstractNum>
  <w:abstractNum w:abstractNumId="13">
    <w:multiLevelType w:val="hybridMultilevel"/>
    <w:lvl w:ilvl="0">
      <w:start w:val="1"/>
      <w:numFmt w:val="lowerLetter"/>
      <w:lvlText w:val="%1)"/>
      <w:lvlJc w:val="left"/>
      <w:pPr>
        <w:ind w:left="942" w:hanging="360"/>
        <w:jc w:val="left"/>
      </w:pPr>
      <w:rPr>
        <w:rFonts w:hint="default" w:ascii="Arial MT" w:hAnsi="Arial MT" w:eastAsia="Arial MT" w:cs="Arial MT"/>
        <w:b w:val="0"/>
        <w:bCs w:val="0"/>
        <w:i w:val="0"/>
        <w:iCs w:val="0"/>
        <w:spacing w:val="0"/>
        <w:w w:val="99"/>
        <w:sz w:val="24"/>
        <w:szCs w:val="24"/>
        <w:lang w:val="es-ES" w:eastAsia="en-US" w:bidi="ar-SA"/>
      </w:rPr>
    </w:lvl>
    <w:lvl w:ilvl="1">
      <w:start w:val="0"/>
      <w:numFmt w:val="bullet"/>
      <w:lvlText w:val="•"/>
      <w:lvlJc w:val="left"/>
      <w:pPr>
        <w:ind w:left="1870" w:hanging="360"/>
      </w:pPr>
      <w:rPr>
        <w:rFonts w:hint="default"/>
        <w:lang w:val="es-ES" w:eastAsia="en-US" w:bidi="ar-SA"/>
      </w:rPr>
    </w:lvl>
    <w:lvl w:ilvl="2">
      <w:start w:val="0"/>
      <w:numFmt w:val="bullet"/>
      <w:lvlText w:val="•"/>
      <w:lvlJc w:val="left"/>
      <w:pPr>
        <w:ind w:left="2800" w:hanging="360"/>
      </w:pPr>
      <w:rPr>
        <w:rFonts w:hint="default"/>
        <w:lang w:val="es-ES" w:eastAsia="en-US" w:bidi="ar-SA"/>
      </w:rPr>
    </w:lvl>
    <w:lvl w:ilvl="3">
      <w:start w:val="0"/>
      <w:numFmt w:val="bullet"/>
      <w:lvlText w:val="•"/>
      <w:lvlJc w:val="left"/>
      <w:pPr>
        <w:ind w:left="3730" w:hanging="360"/>
      </w:pPr>
      <w:rPr>
        <w:rFonts w:hint="default"/>
        <w:lang w:val="es-ES" w:eastAsia="en-US" w:bidi="ar-SA"/>
      </w:rPr>
    </w:lvl>
    <w:lvl w:ilvl="4">
      <w:start w:val="0"/>
      <w:numFmt w:val="bullet"/>
      <w:lvlText w:val="•"/>
      <w:lvlJc w:val="left"/>
      <w:pPr>
        <w:ind w:left="4660" w:hanging="360"/>
      </w:pPr>
      <w:rPr>
        <w:rFonts w:hint="default"/>
        <w:lang w:val="es-ES" w:eastAsia="en-US" w:bidi="ar-SA"/>
      </w:rPr>
    </w:lvl>
    <w:lvl w:ilvl="5">
      <w:start w:val="0"/>
      <w:numFmt w:val="bullet"/>
      <w:lvlText w:val="•"/>
      <w:lvlJc w:val="left"/>
      <w:pPr>
        <w:ind w:left="5590" w:hanging="360"/>
      </w:pPr>
      <w:rPr>
        <w:rFonts w:hint="default"/>
        <w:lang w:val="es-ES" w:eastAsia="en-US" w:bidi="ar-SA"/>
      </w:rPr>
    </w:lvl>
    <w:lvl w:ilvl="6">
      <w:start w:val="0"/>
      <w:numFmt w:val="bullet"/>
      <w:lvlText w:val="•"/>
      <w:lvlJc w:val="left"/>
      <w:pPr>
        <w:ind w:left="6520" w:hanging="360"/>
      </w:pPr>
      <w:rPr>
        <w:rFonts w:hint="default"/>
        <w:lang w:val="es-ES" w:eastAsia="en-US" w:bidi="ar-SA"/>
      </w:rPr>
    </w:lvl>
    <w:lvl w:ilvl="7">
      <w:start w:val="0"/>
      <w:numFmt w:val="bullet"/>
      <w:lvlText w:val="•"/>
      <w:lvlJc w:val="left"/>
      <w:pPr>
        <w:ind w:left="7450" w:hanging="360"/>
      </w:pPr>
      <w:rPr>
        <w:rFonts w:hint="default"/>
        <w:lang w:val="es-ES" w:eastAsia="en-US" w:bidi="ar-SA"/>
      </w:rPr>
    </w:lvl>
    <w:lvl w:ilvl="8">
      <w:start w:val="0"/>
      <w:numFmt w:val="bullet"/>
      <w:lvlText w:val="•"/>
      <w:lvlJc w:val="left"/>
      <w:pPr>
        <w:ind w:left="8380" w:hanging="360"/>
      </w:pPr>
      <w:rPr>
        <w:rFonts w:hint="default"/>
        <w:lang w:val="es-ES" w:eastAsia="en-US" w:bidi="ar-SA"/>
      </w:rPr>
    </w:lvl>
  </w:abstractNum>
  <w:abstractNum w:abstractNumId="12">
    <w:multiLevelType w:val="hybridMultilevel"/>
    <w:lvl w:ilvl="0">
      <w:start w:val="1"/>
      <w:numFmt w:val="lowerLetter"/>
      <w:lvlText w:val="%1)"/>
      <w:lvlJc w:val="left"/>
      <w:pPr>
        <w:ind w:left="942" w:hanging="360"/>
        <w:jc w:val="left"/>
      </w:pPr>
      <w:rPr>
        <w:rFonts w:hint="default" w:ascii="Arial MT" w:hAnsi="Arial MT" w:eastAsia="Arial MT" w:cs="Arial MT"/>
        <w:b w:val="0"/>
        <w:bCs w:val="0"/>
        <w:i w:val="0"/>
        <w:iCs w:val="0"/>
        <w:spacing w:val="0"/>
        <w:w w:val="99"/>
        <w:sz w:val="24"/>
        <w:szCs w:val="24"/>
        <w:lang w:val="es-ES" w:eastAsia="en-US" w:bidi="ar-SA"/>
      </w:rPr>
    </w:lvl>
    <w:lvl w:ilvl="1">
      <w:start w:val="0"/>
      <w:numFmt w:val="bullet"/>
      <w:lvlText w:val="•"/>
      <w:lvlJc w:val="left"/>
      <w:pPr>
        <w:ind w:left="1870" w:hanging="360"/>
      </w:pPr>
      <w:rPr>
        <w:rFonts w:hint="default"/>
        <w:lang w:val="es-ES" w:eastAsia="en-US" w:bidi="ar-SA"/>
      </w:rPr>
    </w:lvl>
    <w:lvl w:ilvl="2">
      <w:start w:val="0"/>
      <w:numFmt w:val="bullet"/>
      <w:lvlText w:val="•"/>
      <w:lvlJc w:val="left"/>
      <w:pPr>
        <w:ind w:left="2800" w:hanging="360"/>
      </w:pPr>
      <w:rPr>
        <w:rFonts w:hint="default"/>
        <w:lang w:val="es-ES" w:eastAsia="en-US" w:bidi="ar-SA"/>
      </w:rPr>
    </w:lvl>
    <w:lvl w:ilvl="3">
      <w:start w:val="0"/>
      <w:numFmt w:val="bullet"/>
      <w:lvlText w:val="•"/>
      <w:lvlJc w:val="left"/>
      <w:pPr>
        <w:ind w:left="3730" w:hanging="360"/>
      </w:pPr>
      <w:rPr>
        <w:rFonts w:hint="default"/>
        <w:lang w:val="es-ES" w:eastAsia="en-US" w:bidi="ar-SA"/>
      </w:rPr>
    </w:lvl>
    <w:lvl w:ilvl="4">
      <w:start w:val="0"/>
      <w:numFmt w:val="bullet"/>
      <w:lvlText w:val="•"/>
      <w:lvlJc w:val="left"/>
      <w:pPr>
        <w:ind w:left="4660" w:hanging="360"/>
      </w:pPr>
      <w:rPr>
        <w:rFonts w:hint="default"/>
        <w:lang w:val="es-ES" w:eastAsia="en-US" w:bidi="ar-SA"/>
      </w:rPr>
    </w:lvl>
    <w:lvl w:ilvl="5">
      <w:start w:val="0"/>
      <w:numFmt w:val="bullet"/>
      <w:lvlText w:val="•"/>
      <w:lvlJc w:val="left"/>
      <w:pPr>
        <w:ind w:left="5590" w:hanging="360"/>
      </w:pPr>
      <w:rPr>
        <w:rFonts w:hint="default"/>
        <w:lang w:val="es-ES" w:eastAsia="en-US" w:bidi="ar-SA"/>
      </w:rPr>
    </w:lvl>
    <w:lvl w:ilvl="6">
      <w:start w:val="0"/>
      <w:numFmt w:val="bullet"/>
      <w:lvlText w:val="•"/>
      <w:lvlJc w:val="left"/>
      <w:pPr>
        <w:ind w:left="6520" w:hanging="360"/>
      </w:pPr>
      <w:rPr>
        <w:rFonts w:hint="default"/>
        <w:lang w:val="es-ES" w:eastAsia="en-US" w:bidi="ar-SA"/>
      </w:rPr>
    </w:lvl>
    <w:lvl w:ilvl="7">
      <w:start w:val="0"/>
      <w:numFmt w:val="bullet"/>
      <w:lvlText w:val="•"/>
      <w:lvlJc w:val="left"/>
      <w:pPr>
        <w:ind w:left="7450" w:hanging="360"/>
      </w:pPr>
      <w:rPr>
        <w:rFonts w:hint="default"/>
        <w:lang w:val="es-ES" w:eastAsia="en-US" w:bidi="ar-SA"/>
      </w:rPr>
    </w:lvl>
    <w:lvl w:ilvl="8">
      <w:start w:val="0"/>
      <w:numFmt w:val="bullet"/>
      <w:lvlText w:val="•"/>
      <w:lvlJc w:val="left"/>
      <w:pPr>
        <w:ind w:left="8380" w:hanging="360"/>
      </w:pPr>
      <w:rPr>
        <w:rFonts w:hint="default"/>
        <w:lang w:val="es-ES" w:eastAsia="en-US" w:bidi="ar-SA"/>
      </w:rPr>
    </w:lvl>
  </w:abstractNum>
  <w:abstractNum w:abstractNumId="11">
    <w:multiLevelType w:val="hybridMultilevel"/>
    <w:lvl w:ilvl="0">
      <w:start w:val="1"/>
      <w:numFmt w:val="lowerLetter"/>
      <w:lvlText w:val="%1)"/>
      <w:lvlJc w:val="left"/>
      <w:pPr>
        <w:ind w:left="942" w:hanging="360"/>
        <w:jc w:val="left"/>
      </w:pPr>
      <w:rPr>
        <w:rFonts w:hint="default" w:ascii="Arial MT" w:hAnsi="Arial MT" w:eastAsia="Arial MT" w:cs="Arial MT"/>
        <w:b w:val="0"/>
        <w:bCs w:val="0"/>
        <w:i w:val="0"/>
        <w:iCs w:val="0"/>
        <w:spacing w:val="0"/>
        <w:w w:val="99"/>
        <w:sz w:val="24"/>
        <w:szCs w:val="24"/>
        <w:lang w:val="es-ES" w:eastAsia="en-US" w:bidi="ar-SA"/>
      </w:rPr>
    </w:lvl>
    <w:lvl w:ilvl="1">
      <w:start w:val="0"/>
      <w:numFmt w:val="bullet"/>
      <w:lvlText w:val="•"/>
      <w:lvlJc w:val="left"/>
      <w:pPr>
        <w:ind w:left="1870" w:hanging="360"/>
      </w:pPr>
      <w:rPr>
        <w:rFonts w:hint="default"/>
        <w:lang w:val="es-ES" w:eastAsia="en-US" w:bidi="ar-SA"/>
      </w:rPr>
    </w:lvl>
    <w:lvl w:ilvl="2">
      <w:start w:val="0"/>
      <w:numFmt w:val="bullet"/>
      <w:lvlText w:val="•"/>
      <w:lvlJc w:val="left"/>
      <w:pPr>
        <w:ind w:left="2800" w:hanging="360"/>
      </w:pPr>
      <w:rPr>
        <w:rFonts w:hint="default"/>
        <w:lang w:val="es-ES" w:eastAsia="en-US" w:bidi="ar-SA"/>
      </w:rPr>
    </w:lvl>
    <w:lvl w:ilvl="3">
      <w:start w:val="0"/>
      <w:numFmt w:val="bullet"/>
      <w:lvlText w:val="•"/>
      <w:lvlJc w:val="left"/>
      <w:pPr>
        <w:ind w:left="3730" w:hanging="360"/>
      </w:pPr>
      <w:rPr>
        <w:rFonts w:hint="default"/>
        <w:lang w:val="es-ES" w:eastAsia="en-US" w:bidi="ar-SA"/>
      </w:rPr>
    </w:lvl>
    <w:lvl w:ilvl="4">
      <w:start w:val="0"/>
      <w:numFmt w:val="bullet"/>
      <w:lvlText w:val="•"/>
      <w:lvlJc w:val="left"/>
      <w:pPr>
        <w:ind w:left="4660" w:hanging="360"/>
      </w:pPr>
      <w:rPr>
        <w:rFonts w:hint="default"/>
        <w:lang w:val="es-ES" w:eastAsia="en-US" w:bidi="ar-SA"/>
      </w:rPr>
    </w:lvl>
    <w:lvl w:ilvl="5">
      <w:start w:val="0"/>
      <w:numFmt w:val="bullet"/>
      <w:lvlText w:val="•"/>
      <w:lvlJc w:val="left"/>
      <w:pPr>
        <w:ind w:left="5590" w:hanging="360"/>
      </w:pPr>
      <w:rPr>
        <w:rFonts w:hint="default"/>
        <w:lang w:val="es-ES" w:eastAsia="en-US" w:bidi="ar-SA"/>
      </w:rPr>
    </w:lvl>
    <w:lvl w:ilvl="6">
      <w:start w:val="0"/>
      <w:numFmt w:val="bullet"/>
      <w:lvlText w:val="•"/>
      <w:lvlJc w:val="left"/>
      <w:pPr>
        <w:ind w:left="6520" w:hanging="360"/>
      </w:pPr>
      <w:rPr>
        <w:rFonts w:hint="default"/>
        <w:lang w:val="es-ES" w:eastAsia="en-US" w:bidi="ar-SA"/>
      </w:rPr>
    </w:lvl>
    <w:lvl w:ilvl="7">
      <w:start w:val="0"/>
      <w:numFmt w:val="bullet"/>
      <w:lvlText w:val="•"/>
      <w:lvlJc w:val="left"/>
      <w:pPr>
        <w:ind w:left="7450" w:hanging="360"/>
      </w:pPr>
      <w:rPr>
        <w:rFonts w:hint="default"/>
        <w:lang w:val="es-ES" w:eastAsia="en-US" w:bidi="ar-SA"/>
      </w:rPr>
    </w:lvl>
    <w:lvl w:ilvl="8">
      <w:start w:val="0"/>
      <w:numFmt w:val="bullet"/>
      <w:lvlText w:val="•"/>
      <w:lvlJc w:val="left"/>
      <w:pPr>
        <w:ind w:left="8380" w:hanging="360"/>
      </w:pPr>
      <w:rPr>
        <w:rFonts w:hint="default"/>
        <w:lang w:val="es-ES" w:eastAsia="en-US" w:bidi="ar-SA"/>
      </w:rPr>
    </w:lvl>
  </w:abstractNum>
  <w:abstractNum w:abstractNumId="10">
    <w:multiLevelType w:val="hybridMultilevel"/>
    <w:lvl w:ilvl="0">
      <w:start w:val="1"/>
      <w:numFmt w:val="lowerLetter"/>
      <w:lvlText w:val="%1)"/>
      <w:lvlJc w:val="left"/>
      <w:pPr>
        <w:ind w:left="942" w:hanging="360"/>
        <w:jc w:val="left"/>
      </w:pPr>
      <w:rPr>
        <w:rFonts w:hint="default" w:ascii="Arial MT" w:hAnsi="Arial MT" w:eastAsia="Arial MT" w:cs="Arial MT"/>
        <w:b w:val="0"/>
        <w:bCs w:val="0"/>
        <w:i w:val="0"/>
        <w:iCs w:val="0"/>
        <w:spacing w:val="0"/>
        <w:w w:val="99"/>
        <w:sz w:val="24"/>
        <w:szCs w:val="24"/>
        <w:lang w:val="es-ES" w:eastAsia="en-US" w:bidi="ar-SA"/>
      </w:rPr>
    </w:lvl>
    <w:lvl w:ilvl="1">
      <w:start w:val="0"/>
      <w:numFmt w:val="bullet"/>
      <w:lvlText w:val="•"/>
      <w:lvlJc w:val="left"/>
      <w:pPr>
        <w:ind w:left="1870" w:hanging="360"/>
      </w:pPr>
      <w:rPr>
        <w:rFonts w:hint="default"/>
        <w:lang w:val="es-ES" w:eastAsia="en-US" w:bidi="ar-SA"/>
      </w:rPr>
    </w:lvl>
    <w:lvl w:ilvl="2">
      <w:start w:val="0"/>
      <w:numFmt w:val="bullet"/>
      <w:lvlText w:val="•"/>
      <w:lvlJc w:val="left"/>
      <w:pPr>
        <w:ind w:left="2800" w:hanging="360"/>
      </w:pPr>
      <w:rPr>
        <w:rFonts w:hint="default"/>
        <w:lang w:val="es-ES" w:eastAsia="en-US" w:bidi="ar-SA"/>
      </w:rPr>
    </w:lvl>
    <w:lvl w:ilvl="3">
      <w:start w:val="0"/>
      <w:numFmt w:val="bullet"/>
      <w:lvlText w:val="•"/>
      <w:lvlJc w:val="left"/>
      <w:pPr>
        <w:ind w:left="3730" w:hanging="360"/>
      </w:pPr>
      <w:rPr>
        <w:rFonts w:hint="default"/>
        <w:lang w:val="es-ES" w:eastAsia="en-US" w:bidi="ar-SA"/>
      </w:rPr>
    </w:lvl>
    <w:lvl w:ilvl="4">
      <w:start w:val="0"/>
      <w:numFmt w:val="bullet"/>
      <w:lvlText w:val="•"/>
      <w:lvlJc w:val="left"/>
      <w:pPr>
        <w:ind w:left="4660" w:hanging="360"/>
      </w:pPr>
      <w:rPr>
        <w:rFonts w:hint="default"/>
        <w:lang w:val="es-ES" w:eastAsia="en-US" w:bidi="ar-SA"/>
      </w:rPr>
    </w:lvl>
    <w:lvl w:ilvl="5">
      <w:start w:val="0"/>
      <w:numFmt w:val="bullet"/>
      <w:lvlText w:val="•"/>
      <w:lvlJc w:val="left"/>
      <w:pPr>
        <w:ind w:left="5590" w:hanging="360"/>
      </w:pPr>
      <w:rPr>
        <w:rFonts w:hint="default"/>
        <w:lang w:val="es-ES" w:eastAsia="en-US" w:bidi="ar-SA"/>
      </w:rPr>
    </w:lvl>
    <w:lvl w:ilvl="6">
      <w:start w:val="0"/>
      <w:numFmt w:val="bullet"/>
      <w:lvlText w:val="•"/>
      <w:lvlJc w:val="left"/>
      <w:pPr>
        <w:ind w:left="6520" w:hanging="360"/>
      </w:pPr>
      <w:rPr>
        <w:rFonts w:hint="default"/>
        <w:lang w:val="es-ES" w:eastAsia="en-US" w:bidi="ar-SA"/>
      </w:rPr>
    </w:lvl>
    <w:lvl w:ilvl="7">
      <w:start w:val="0"/>
      <w:numFmt w:val="bullet"/>
      <w:lvlText w:val="•"/>
      <w:lvlJc w:val="left"/>
      <w:pPr>
        <w:ind w:left="7450" w:hanging="360"/>
      </w:pPr>
      <w:rPr>
        <w:rFonts w:hint="default"/>
        <w:lang w:val="es-ES" w:eastAsia="en-US" w:bidi="ar-SA"/>
      </w:rPr>
    </w:lvl>
    <w:lvl w:ilvl="8">
      <w:start w:val="0"/>
      <w:numFmt w:val="bullet"/>
      <w:lvlText w:val="•"/>
      <w:lvlJc w:val="left"/>
      <w:pPr>
        <w:ind w:left="8380" w:hanging="360"/>
      </w:pPr>
      <w:rPr>
        <w:rFonts w:hint="default"/>
        <w:lang w:val="es-ES" w:eastAsia="en-US" w:bidi="ar-SA"/>
      </w:rPr>
    </w:lvl>
  </w:abstractNum>
  <w:abstractNum w:abstractNumId="9">
    <w:multiLevelType w:val="hybridMultilevel"/>
    <w:lvl w:ilvl="0">
      <w:start w:val="0"/>
      <w:numFmt w:val="bullet"/>
      <w:lvlText w:val="–"/>
      <w:lvlJc w:val="left"/>
      <w:pPr>
        <w:ind w:left="942" w:hanging="360"/>
      </w:pPr>
      <w:rPr>
        <w:rFonts w:hint="default" w:ascii="Arial MT" w:hAnsi="Arial MT" w:eastAsia="Arial MT" w:cs="Arial MT"/>
        <w:b w:val="0"/>
        <w:bCs w:val="0"/>
        <w:i w:val="0"/>
        <w:iCs w:val="0"/>
        <w:spacing w:val="0"/>
        <w:w w:val="105"/>
        <w:sz w:val="24"/>
        <w:szCs w:val="24"/>
        <w:lang w:val="es-ES" w:eastAsia="en-US" w:bidi="ar-SA"/>
      </w:rPr>
    </w:lvl>
    <w:lvl w:ilvl="1">
      <w:start w:val="0"/>
      <w:numFmt w:val="bullet"/>
      <w:lvlText w:val="•"/>
      <w:lvlJc w:val="left"/>
      <w:pPr>
        <w:ind w:left="1870" w:hanging="360"/>
      </w:pPr>
      <w:rPr>
        <w:rFonts w:hint="default"/>
        <w:lang w:val="es-ES" w:eastAsia="en-US" w:bidi="ar-SA"/>
      </w:rPr>
    </w:lvl>
    <w:lvl w:ilvl="2">
      <w:start w:val="0"/>
      <w:numFmt w:val="bullet"/>
      <w:lvlText w:val="•"/>
      <w:lvlJc w:val="left"/>
      <w:pPr>
        <w:ind w:left="2800" w:hanging="360"/>
      </w:pPr>
      <w:rPr>
        <w:rFonts w:hint="default"/>
        <w:lang w:val="es-ES" w:eastAsia="en-US" w:bidi="ar-SA"/>
      </w:rPr>
    </w:lvl>
    <w:lvl w:ilvl="3">
      <w:start w:val="0"/>
      <w:numFmt w:val="bullet"/>
      <w:lvlText w:val="•"/>
      <w:lvlJc w:val="left"/>
      <w:pPr>
        <w:ind w:left="3730" w:hanging="360"/>
      </w:pPr>
      <w:rPr>
        <w:rFonts w:hint="default"/>
        <w:lang w:val="es-ES" w:eastAsia="en-US" w:bidi="ar-SA"/>
      </w:rPr>
    </w:lvl>
    <w:lvl w:ilvl="4">
      <w:start w:val="0"/>
      <w:numFmt w:val="bullet"/>
      <w:lvlText w:val="•"/>
      <w:lvlJc w:val="left"/>
      <w:pPr>
        <w:ind w:left="4660" w:hanging="360"/>
      </w:pPr>
      <w:rPr>
        <w:rFonts w:hint="default"/>
        <w:lang w:val="es-ES" w:eastAsia="en-US" w:bidi="ar-SA"/>
      </w:rPr>
    </w:lvl>
    <w:lvl w:ilvl="5">
      <w:start w:val="0"/>
      <w:numFmt w:val="bullet"/>
      <w:lvlText w:val="•"/>
      <w:lvlJc w:val="left"/>
      <w:pPr>
        <w:ind w:left="5590" w:hanging="360"/>
      </w:pPr>
      <w:rPr>
        <w:rFonts w:hint="default"/>
        <w:lang w:val="es-ES" w:eastAsia="en-US" w:bidi="ar-SA"/>
      </w:rPr>
    </w:lvl>
    <w:lvl w:ilvl="6">
      <w:start w:val="0"/>
      <w:numFmt w:val="bullet"/>
      <w:lvlText w:val="•"/>
      <w:lvlJc w:val="left"/>
      <w:pPr>
        <w:ind w:left="6520" w:hanging="360"/>
      </w:pPr>
      <w:rPr>
        <w:rFonts w:hint="default"/>
        <w:lang w:val="es-ES" w:eastAsia="en-US" w:bidi="ar-SA"/>
      </w:rPr>
    </w:lvl>
    <w:lvl w:ilvl="7">
      <w:start w:val="0"/>
      <w:numFmt w:val="bullet"/>
      <w:lvlText w:val="•"/>
      <w:lvlJc w:val="left"/>
      <w:pPr>
        <w:ind w:left="7450" w:hanging="360"/>
      </w:pPr>
      <w:rPr>
        <w:rFonts w:hint="default"/>
        <w:lang w:val="es-ES" w:eastAsia="en-US" w:bidi="ar-SA"/>
      </w:rPr>
    </w:lvl>
    <w:lvl w:ilvl="8">
      <w:start w:val="0"/>
      <w:numFmt w:val="bullet"/>
      <w:lvlText w:val="•"/>
      <w:lvlJc w:val="left"/>
      <w:pPr>
        <w:ind w:left="8380" w:hanging="360"/>
      </w:pPr>
      <w:rPr>
        <w:rFonts w:hint="default"/>
        <w:lang w:val="es-ES" w:eastAsia="en-US" w:bidi="ar-SA"/>
      </w:rPr>
    </w:lvl>
  </w:abstractNum>
  <w:abstractNum w:abstractNumId="8">
    <w:multiLevelType w:val="hybridMultilevel"/>
    <w:lvl w:ilvl="0">
      <w:start w:val="1"/>
      <w:numFmt w:val="lowerLetter"/>
      <w:lvlText w:val="%1)"/>
      <w:lvlJc w:val="left"/>
      <w:pPr>
        <w:ind w:left="942" w:hanging="360"/>
        <w:jc w:val="left"/>
      </w:pPr>
      <w:rPr>
        <w:rFonts w:hint="default" w:ascii="Arial MT" w:hAnsi="Arial MT" w:eastAsia="Arial MT" w:cs="Arial MT"/>
        <w:b w:val="0"/>
        <w:bCs w:val="0"/>
        <w:i w:val="0"/>
        <w:iCs w:val="0"/>
        <w:spacing w:val="0"/>
        <w:w w:val="99"/>
        <w:sz w:val="24"/>
        <w:szCs w:val="24"/>
        <w:lang w:val="es-ES" w:eastAsia="en-US" w:bidi="ar-SA"/>
      </w:rPr>
    </w:lvl>
    <w:lvl w:ilvl="1">
      <w:start w:val="0"/>
      <w:numFmt w:val="bullet"/>
      <w:lvlText w:val="•"/>
      <w:lvlJc w:val="left"/>
      <w:pPr>
        <w:ind w:left="1870" w:hanging="360"/>
      </w:pPr>
      <w:rPr>
        <w:rFonts w:hint="default"/>
        <w:lang w:val="es-ES" w:eastAsia="en-US" w:bidi="ar-SA"/>
      </w:rPr>
    </w:lvl>
    <w:lvl w:ilvl="2">
      <w:start w:val="0"/>
      <w:numFmt w:val="bullet"/>
      <w:lvlText w:val="•"/>
      <w:lvlJc w:val="left"/>
      <w:pPr>
        <w:ind w:left="2800" w:hanging="360"/>
      </w:pPr>
      <w:rPr>
        <w:rFonts w:hint="default"/>
        <w:lang w:val="es-ES" w:eastAsia="en-US" w:bidi="ar-SA"/>
      </w:rPr>
    </w:lvl>
    <w:lvl w:ilvl="3">
      <w:start w:val="0"/>
      <w:numFmt w:val="bullet"/>
      <w:lvlText w:val="•"/>
      <w:lvlJc w:val="left"/>
      <w:pPr>
        <w:ind w:left="3730" w:hanging="360"/>
      </w:pPr>
      <w:rPr>
        <w:rFonts w:hint="default"/>
        <w:lang w:val="es-ES" w:eastAsia="en-US" w:bidi="ar-SA"/>
      </w:rPr>
    </w:lvl>
    <w:lvl w:ilvl="4">
      <w:start w:val="0"/>
      <w:numFmt w:val="bullet"/>
      <w:lvlText w:val="•"/>
      <w:lvlJc w:val="left"/>
      <w:pPr>
        <w:ind w:left="4660" w:hanging="360"/>
      </w:pPr>
      <w:rPr>
        <w:rFonts w:hint="default"/>
        <w:lang w:val="es-ES" w:eastAsia="en-US" w:bidi="ar-SA"/>
      </w:rPr>
    </w:lvl>
    <w:lvl w:ilvl="5">
      <w:start w:val="0"/>
      <w:numFmt w:val="bullet"/>
      <w:lvlText w:val="•"/>
      <w:lvlJc w:val="left"/>
      <w:pPr>
        <w:ind w:left="5590" w:hanging="360"/>
      </w:pPr>
      <w:rPr>
        <w:rFonts w:hint="default"/>
        <w:lang w:val="es-ES" w:eastAsia="en-US" w:bidi="ar-SA"/>
      </w:rPr>
    </w:lvl>
    <w:lvl w:ilvl="6">
      <w:start w:val="0"/>
      <w:numFmt w:val="bullet"/>
      <w:lvlText w:val="•"/>
      <w:lvlJc w:val="left"/>
      <w:pPr>
        <w:ind w:left="6520" w:hanging="360"/>
      </w:pPr>
      <w:rPr>
        <w:rFonts w:hint="default"/>
        <w:lang w:val="es-ES" w:eastAsia="en-US" w:bidi="ar-SA"/>
      </w:rPr>
    </w:lvl>
    <w:lvl w:ilvl="7">
      <w:start w:val="0"/>
      <w:numFmt w:val="bullet"/>
      <w:lvlText w:val="•"/>
      <w:lvlJc w:val="left"/>
      <w:pPr>
        <w:ind w:left="7450" w:hanging="360"/>
      </w:pPr>
      <w:rPr>
        <w:rFonts w:hint="default"/>
        <w:lang w:val="es-ES" w:eastAsia="en-US" w:bidi="ar-SA"/>
      </w:rPr>
    </w:lvl>
    <w:lvl w:ilvl="8">
      <w:start w:val="0"/>
      <w:numFmt w:val="bullet"/>
      <w:lvlText w:val="•"/>
      <w:lvlJc w:val="left"/>
      <w:pPr>
        <w:ind w:left="8380" w:hanging="360"/>
      </w:pPr>
      <w:rPr>
        <w:rFonts w:hint="default"/>
        <w:lang w:val="es-ES" w:eastAsia="en-US" w:bidi="ar-SA"/>
      </w:rPr>
    </w:lvl>
  </w:abstractNum>
  <w:abstractNum w:abstractNumId="7">
    <w:multiLevelType w:val="hybridMultilevel"/>
    <w:lvl w:ilvl="0">
      <w:start w:val="4"/>
      <w:numFmt w:val="decimal"/>
      <w:lvlText w:val="%1."/>
      <w:lvlJc w:val="left"/>
      <w:pPr>
        <w:ind w:left="222" w:hanging="274"/>
        <w:jc w:val="left"/>
      </w:pPr>
      <w:rPr>
        <w:rFonts w:hint="default" w:ascii="Arial" w:hAnsi="Arial" w:eastAsia="Arial" w:cs="Arial"/>
        <w:b/>
        <w:bCs/>
        <w:i w:val="0"/>
        <w:iCs w:val="0"/>
        <w:spacing w:val="0"/>
        <w:w w:val="100"/>
        <w:sz w:val="24"/>
        <w:szCs w:val="24"/>
        <w:lang w:val="es-ES" w:eastAsia="en-US" w:bidi="ar-SA"/>
      </w:rPr>
    </w:lvl>
    <w:lvl w:ilvl="1">
      <w:start w:val="0"/>
      <w:numFmt w:val="bullet"/>
      <w:lvlText w:val="•"/>
      <w:lvlJc w:val="left"/>
      <w:pPr>
        <w:ind w:left="222" w:hanging="150"/>
      </w:pPr>
      <w:rPr>
        <w:rFonts w:hint="default" w:ascii="Arial MT" w:hAnsi="Arial MT" w:eastAsia="Arial MT" w:cs="Arial MT"/>
        <w:b w:val="0"/>
        <w:bCs w:val="0"/>
        <w:i w:val="0"/>
        <w:iCs w:val="0"/>
        <w:spacing w:val="0"/>
        <w:w w:val="100"/>
        <w:sz w:val="24"/>
        <w:szCs w:val="24"/>
        <w:lang w:val="es-ES" w:eastAsia="en-US" w:bidi="ar-SA"/>
      </w:rPr>
    </w:lvl>
    <w:lvl w:ilvl="2">
      <w:start w:val="0"/>
      <w:numFmt w:val="bullet"/>
      <w:lvlText w:val="•"/>
      <w:lvlJc w:val="left"/>
      <w:pPr>
        <w:ind w:left="1973" w:hanging="150"/>
      </w:pPr>
      <w:rPr>
        <w:rFonts w:hint="default"/>
        <w:lang w:val="es-ES" w:eastAsia="en-US" w:bidi="ar-SA"/>
      </w:rPr>
    </w:lvl>
    <w:lvl w:ilvl="3">
      <w:start w:val="0"/>
      <w:numFmt w:val="bullet"/>
      <w:lvlText w:val="•"/>
      <w:lvlJc w:val="left"/>
      <w:pPr>
        <w:ind w:left="3006" w:hanging="150"/>
      </w:pPr>
      <w:rPr>
        <w:rFonts w:hint="default"/>
        <w:lang w:val="es-ES" w:eastAsia="en-US" w:bidi="ar-SA"/>
      </w:rPr>
    </w:lvl>
    <w:lvl w:ilvl="4">
      <w:start w:val="0"/>
      <w:numFmt w:val="bullet"/>
      <w:lvlText w:val="•"/>
      <w:lvlJc w:val="left"/>
      <w:pPr>
        <w:ind w:left="4040" w:hanging="150"/>
      </w:pPr>
      <w:rPr>
        <w:rFonts w:hint="default"/>
        <w:lang w:val="es-ES" w:eastAsia="en-US" w:bidi="ar-SA"/>
      </w:rPr>
    </w:lvl>
    <w:lvl w:ilvl="5">
      <w:start w:val="0"/>
      <w:numFmt w:val="bullet"/>
      <w:lvlText w:val="•"/>
      <w:lvlJc w:val="left"/>
      <w:pPr>
        <w:ind w:left="5073" w:hanging="150"/>
      </w:pPr>
      <w:rPr>
        <w:rFonts w:hint="default"/>
        <w:lang w:val="es-ES" w:eastAsia="en-US" w:bidi="ar-SA"/>
      </w:rPr>
    </w:lvl>
    <w:lvl w:ilvl="6">
      <w:start w:val="0"/>
      <w:numFmt w:val="bullet"/>
      <w:lvlText w:val="•"/>
      <w:lvlJc w:val="left"/>
      <w:pPr>
        <w:ind w:left="6106" w:hanging="150"/>
      </w:pPr>
      <w:rPr>
        <w:rFonts w:hint="default"/>
        <w:lang w:val="es-ES" w:eastAsia="en-US" w:bidi="ar-SA"/>
      </w:rPr>
    </w:lvl>
    <w:lvl w:ilvl="7">
      <w:start w:val="0"/>
      <w:numFmt w:val="bullet"/>
      <w:lvlText w:val="•"/>
      <w:lvlJc w:val="left"/>
      <w:pPr>
        <w:ind w:left="7140" w:hanging="150"/>
      </w:pPr>
      <w:rPr>
        <w:rFonts w:hint="default"/>
        <w:lang w:val="es-ES" w:eastAsia="en-US" w:bidi="ar-SA"/>
      </w:rPr>
    </w:lvl>
    <w:lvl w:ilvl="8">
      <w:start w:val="0"/>
      <w:numFmt w:val="bullet"/>
      <w:lvlText w:val="•"/>
      <w:lvlJc w:val="left"/>
      <w:pPr>
        <w:ind w:left="8173" w:hanging="150"/>
      </w:pPr>
      <w:rPr>
        <w:rFonts w:hint="default"/>
        <w:lang w:val="es-ES" w:eastAsia="en-US" w:bidi="ar-SA"/>
      </w:rPr>
    </w:lvl>
  </w:abstractNum>
  <w:abstractNum w:abstractNumId="6">
    <w:multiLevelType w:val="hybridMultilevel"/>
    <w:lvl w:ilvl="0">
      <w:start w:val="1"/>
      <w:numFmt w:val="decimal"/>
      <w:lvlText w:val="%1."/>
      <w:lvlJc w:val="left"/>
      <w:pPr>
        <w:ind w:left="222" w:hanging="282"/>
        <w:jc w:val="left"/>
      </w:pPr>
      <w:rPr>
        <w:rFonts w:hint="default" w:ascii="Arial" w:hAnsi="Arial" w:eastAsia="Arial" w:cs="Arial"/>
        <w:b/>
        <w:bCs/>
        <w:i w:val="0"/>
        <w:iCs w:val="0"/>
        <w:spacing w:val="0"/>
        <w:w w:val="100"/>
        <w:sz w:val="24"/>
        <w:szCs w:val="24"/>
        <w:lang w:val="es-ES" w:eastAsia="en-US" w:bidi="ar-SA"/>
      </w:rPr>
    </w:lvl>
    <w:lvl w:ilvl="1">
      <w:start w:val="0"/>
      <w:numFmt w:val="bullet"/>
      <w:lvlText w:val="•"/>
      <w:lvlJc w:val="left"/>
      <w:pPr>
        <w:ind w:left="1222" w:hanging="282"/>
      </w:pPr>
      <w:rPr>
        <w:rFonts w:hint="default"/>
        <w:lang w:val="es-ES" w:eastAsia="en-US" w:bidi="ar-SA"/>
      </w:rPr>
    </w:lvl>
    <w:lvl w:ilvl="2">
      <w:start w:val="0"/>
      <w:numFmt w:val="bullet"/>
      <w:lvlText w:val="•"/>
      <w:lvlJc w:val="left"/>
      <w:pPr>
        <w:ind w:left="2224" w:hanging="282"/>
      </w:pPr>
      <w:rPr>
        <w:rFonts w:hint="default"/>
        <w:lang w:val="es-ES" w:eastAsia="en-US" w:bidi="ar-SA"/>
      </w:rPr>
    </w:lvl>
    <w:lvl w:ilvl="3">
      <w:start w:val="0"/>
      <w:numFmt w:val="bullet"/>
      <w:lvlText w:val="•"/>
      <w:lvlJc w:val="left"/>
      <w:pPr>
        <w:ind w:left="3226" w:hanging="282"/>
      </w:pPr>
      <w:rPr>
        <w:rFonts w:hint="default"/>
        <w:lang w:val="es-ES" w:eastAsia="en-US" w:bidi="ar-SA"/>
      </w:rPr>
    </w:lvl>
    <w:lvl w:ilvl="4">
      <w:start w:val="0"/>
      <w:numFmt w:val="bullet"/>
      <w:lvlText w:val="•"/>
      <w:lvlJc w:val="left"/>
      <w:pPr>
        <w:ind w:left="4228" w:hanging="282"/>
      </w:pPr>
      <w:rPr>
        <w:rFonts w:hint="default"/>
        <w:lang w:val="es-ES" w:eastAsia="en-US" w:bidi="ar-SA"/>
      </w:rPr>
    </w:lvl>
    <w:lvl w:ilvl="5">
      <w:start w:val="0"/>
      <w:numFmt w:val="bullet"/>
      <w:lvlText w:val="•"/>
      <w:lvlJc w:val="left"/>
      <w:pPr>
        <w:ind w:left="5230" w:hanging="282"/>
      </w:pPr>
      <w:rPr>
        <w:rFonts w:hint="default"/>
        <w:lang w:val="es-ES" w:eastAsia="en-US" w:bidi="ar-SA"/>
      </w:rPr>
    </w:lvl>
    <w:lvl w:ilvl="6">
      <w:start w:val="0"/>
      <w:numFmt w:val="bullet"/>
      <w:lvlText w:val="•"/>
      <w:lvlJc w:val="left"/>
      <w:pPr>
        <w:ind w:left="6232" w:hanging="282"/>
      </w:pPr>
      <w:rPr>
        <w:rFonts w:hint="default"/>
        <w:lang w:val="es-ES" w:eastAsia="en-US" w:bidi="ar-SA"/>
      </w:rPr>
    </w:lvl>
    <w:lvl w:ilvl="7">
      <w:start w:val="0"/>
      <w:numFmt w:val="bullet"/>
      <w:lvlText w:val="•"/>
      <w:lvlJc w:val="left"/>
      <w:pPr>
        <w:ind w:left="7234" w:hanging="282"/>
      </w:pPr>
      <w:rPr>
        <w:rFonts w:hint="default"/>
        <w:lang w:val="es-ES" w:eastAsia="en-US" w:bidi="ar-SA"/>
      </w:rPr>
    </w:lvl>
    <w:lvl w:ilvl="8">
      <w:start w:val="0"/>
      <w:numFmt w:val="bullet"/>
      <w:lvlText w:val="•"/>
      <w:lvlJc w:val="left"/>
      <w:pPr>
        <w:ind w:left="8236" w:hanging="282"/>
      </w:pPr>
      <w:rPr>
        <w:rFonts w:hint="default"/>
        <w:lang w:val="es-ES" w:eastAsia="en-US" w:bidi="ar-SA"/>
      </w:rPr>
    </w:lvl>
  </w:abstractNum>
  <w:abstractNum w:abstractNumId="5">
    <w:multiLevelType w:val="hybridMultilevel"/>
    <w:lvl w:ilvl="0">
      <w:start w:val="0"/>
      <w:numFmt w:val="bullet"/>
      <w:lvlText w:val=""/>
      <w:lvlJc w:val="left"/>
      <w:pPr>
        <w:ind w:left="942" w:hanging="360"/>
      </w:pPr>
      <w:rPr>
        <w:rFonts w:hint="default" w:ascii="Symbol" w:hAnsi="Symbol" w:eastAsia="Symbol" w:cs="Symbol"/>
        <w:b w:val="0"/>
        <w:bCs w:val="0"/>
        <w:i w:val="0"/>
        <w:iCs w:val="0"/>
        <w:spacing w:val="0"/>
        <w:w w:val="100"/>
        <w:sz w:val="24"/>
        <w:szCs w:val="24"/>
        <w:lang w:val="es-ES" w:eastAsia="en-US" w:bidi="ar-SA"/>
      </w:rPr>
    </w:lvl>
    <w:lvl w:ilvl="1">
      <w:start w:val="0"/>
      <w:numFmt w:val="bullet"/>
      <w:lvlText w:val="•"/>
      <w:lvlJc w:val="left"/>
      <w:pPr>
        <w:ind w:left="1870" w:hanging="360"/>
      </w:pPr>
      <w:rPr>
        <w:rFonts w:hint="default"/>
        <w:lang w:val="es-ES" w:eastAsia="en-US" w:bidi="ar-SA"/>
      </w:rPr>
    </w:lvl>
    <w:lvl w:ilvl="2">
      <w:start w:val="0"/>
      <w:numFmt w:val="bullet"/>
      <w:lvlText w:val="•"/>
      <w:lvlJc w:val="left"/>
      <w:pPr>
        <w:ind w:left="2800" w:hanging="360"/>
      </w:pPr>
      <w:rPr>
        <w:rFonts w:hint="default"/>
        <w:lang w:val="es-ES" w:eastAsia="en-US" w:bidi="ar-SA"/>
      </w:rPr>
    </w:lvl>
    <w:lvl w:ilvl="3">
      <w:start w:val="0"/>
      <w:numFmt w:val="bullet"/>
      <w:lvlText w:val="•"/>
      <w:lvlJc w:val="left"/>
      <w:pPr>
        <w:ind w:left="3730" w:hanging="360"/>
      </w:pPr>
      <w:rPr>
        <w:rFonts w:hint="default"/>
        <w:lang w:val="es-ES" w:eastAsia="en-US" w:bidi="ar-SA"/>
      </w:rPr>
    </w:lvl>
    <w:lvl w:ilvl="4">
      <w:start w:val="0"/>
      <w:numFmt w:val="bullet"/>
      <w:lvlText w:val="•"/>
      <w:lvlJc w:val="left"/>
      <w:pPr>
        <w:ind w:left="4660" w:hanging="360"/>
      </w:pPr>
      <w:rPr>
        <w:rFonts w:hint="default"/>
        <w:lang w:val="es-ES" w:eastAsia="en-US" w:bidi="ar-SA"/>
      </w:rPr>
    </w:lvl>
    <w:lvl w:ilvl="5">
      <w:start w:val="0"/>
      <w:numFmt w:val="bullet"/>
      <w:lvlText w:val="•"/>
      <w:lvlJc w:val="left"/>
      <w:pPr>
        <w:ind w:left="5590" w:hanging="360"/>
      </w:pPr>
      <w:rPr>
        <w:rFonts w:hint="default"/>
        <w:lang w:val="es-ES" w:eastAsia="en-US" w:bidi="ar-SA"/>
      </w:rPr>
    </w:lvl>
    <w:lvl w:ilvl="6">
      <w:start w:val="0"/>
      <w:numFmt w:val="bullet"/>
      <w:lvlText w:val="•"/>
      <w:lvlJc w:val="left"/>
      <w:pPr>
        <w:ind w:left="6520" w:hanging="360"/>
      </w:pPr>
      <w:rPr>
        <w:rFonts w:hint="default"/>
        <w:lang w:val="es-ES" w:eastAsia="en-US" w:bidi="ar-SA"/>
      </w:rPr>
    </w:lvl>
    <w:lvl w:ilvl="7">
      <w:start w:val="0"/>
      <w:numFmt w:val="bullet"/>
      <w:lvlText w:val="•"/>
      <w:lvlJc w:val="left"/>
      <w:pPr>
        <w:ind w:left="7450" w:hanging="360"/>
      </w:pPr>
      <w:rPr>
        <w:rFonts w:hint="default"/>
        <w:lang w:val="es-ES" w:eastAsia="en-US" w:bidi="ar-SA"/>
      </w:rPr>
    </w:lvl>
    <w:lvl w:ilvl="8">
      <w:start w:val="0"/>
      <w:numFmt w:val="bullet"/>
      <w:lvlText w:val="•"/>
      <w:lvlJc w:val="left"/>
      <w:pPr>
        <w:ind w:left="8380" w:hanging="360"/>
      </w:pPr>
      <w:rPr>
        <w:rFonts w:hint="default"/>
        <w:lang w:val="es-ES" w:eastAsia="en-US" w:bidi="ar-SA"/>
      </w:rPr>
    </w:lvl>
  </w:abstractNum>
  <w:abstractNum w:abstractNumId="4">
    <w:multiLevelType w:val="hybridMultilevel"/>
    <w:lvl w:ilvl="0">
      <w:start w:val="1"/>
      <w:numFmt w:val="decimal"/>
      <w:lvlText w:val="%1."/>
      <w:lvlJc w:val="left"/>
      <w:pPr>
        <w:ind w:left="1226" w:hanging="361"/>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2122" w:hanging="361"/>
      </w:pPr>
      <w:rPr>
        <w:rFonts w:hint="default"/>
        <w:lang w:val="es-ES" w:eastAsia="en-US" w:bidi="ar-SA"/>
      </w:rPr>
    </w:lvl>
    <w:lvl w:ilvl="2">
      <w:start w:val="0"/>
      <w:numFmt w:val="bullet"/>
      <w:lvlText w:val="•"/>
      <w:lvlJc w:val="left"/>
      <w:pPr>
        <w:ind w:left="3024" w:hanging="361"/>
      </w:pPr>
      <w:rPr>
        <w:rFonts w:hint="default"/>
        <w:lang w:val="es-ES" w:eastAsia="en-US" w:bidi="ar-SA"/>
      </w:rPr>
    </w:lvl>
    <w:lvl w:ilvl="3">
      <w:start w:val="0"/>
      <w:numFmt w:val="bullet"/>
      <w:lvlText w:val="•"/>
      <w:lvlJc w:val="left"/>
      <w:pPr>
        <w:ind w:left="3926" w:hanging="361"/>
      </w:pPr>
      <w:rPr>
        <w:rFonts w:hint="default"/>
        <w:lang w:val="es-ES" w:eastAsia="en-US" w:bidi="ar-SA"/>
      </w:rPr>
    </w:lvl>
    <w:lvl w:ilvl="4">
      <w:start w:val="0"/>
      <w:numFmt w:val="bullet"/>
      <w:lvlText w:val="•"/>
      <w:lvlJc w:val="left"/>
      <w:pPr>
        <w:ind w:left="4828" w:hanging="361"/>
      </w:pPr>
      <w:rPr>
        <w:rFonts w:hint="default"/>
        <w:lang w:val="es-ES" w:eastAsia="en-US" w:bidi="ar-SA"/>
      </w:rPr>
    </w:lvl>
    <w:lvl w:ilvl="5">
      <w:start w:val="0"/>
      <w:numFmt w:val="bullet"/>
      <w:lvlText w:val="•"/>
      <w:lvlJc w:val="left"/>
      <w:pPr>
        <w:ind w:left="5730" w:hanging="361"/>
      </w:pPr>
      <w:rPr>
        <w:rFonts w:hint="default"/>
        <w:lang w:val="es-ES" w:eastAsia="en-US" w:bidi="ar-SA"/>
      </w:rPr>
    </w:lvl>
    <w:lvl w:ilvl="6">
      <w:start w:val="0"/>
      <w:numFmt w:val="bullet"/>
      <w:lvlText w:val="•"/>
      <w:lvlJc w:val="left"/>
      <w:pPr>
        <w:ind w:left="6632" w:hanging="361"/>
      </w:pPr>
      <w:rPr>
        <w:rFonts w:hint="default"/>
        <w:lang w:val="es-ES" w:eastAsia="en-US" w:bidi="ar-SA"/>
      </w:rPr>
    </w:lvl>
    <w:lvl w:ilvl="7">
      <w:start w:val="0"/>
      <w:numFmt w:val="bullet"/>
      <w:lvlText w:val="•"/>
      <w:lvlJc w:val="left"/>
      <w:pPr>
        <w:ind w:left="7534" w:hanging="361"/>
      </w:pPr>
      <w:rPr>
        <w:rFonts w:hint="default"/>
        <w:lang w:val="es-ES" w:eastAsia="en-US" w:bidi="ar-SA"/>
      </w:rPr>
    </w:lvl>
    <w:lvl w:ilvl="8">
      <w:start w:val="0"/>
      <w:numFmt w:val="bullet"/>
      <w:lvlText w:val="•"/>
      <w:lvlJc w:val="left"/>
      <w:pPr>
        <w:ind w:left="8436" w:hanging="361"/>
      </w:pPr>
      <w:rPr>
        <w:rFonts w:hint="default"/>
        <w:lang w:val="es-ES" w:eastAsia="en-US" w:bidi="ar-SA"/>
      </w:rPr>
    </w:lvl>
  </w:abstractNum>
  <w:abstractNum w:abstractNumId="3">
    <w:multiLevelType w:val="hybridMultilevel"/>
    <w:lvl w:ilvl="0">
      <w:start w:val="1"/>
      <w:numFmt w:val="upperRoman"/>
      <w:lvlText w:val="%1."/>
      <w:lvlJc w:val="left"/>
      <w:pPr>
        <w:ind w:left="1662" w:hanging="360"/>
        <w:jc w:val="left"/>
      </w:pPr>
      <w:rPr>
        <w:rFonts w:hint="default" w:ascii="Arial MT" w:hAnsi="Arial MT" w:eastAsia="Arial MT" w:cs="Arial MT"/>
        <w:b w:val="0"/>
        <w:bCs w:val="0"/>
        <w:i w:val="0"/>
        <w:iCs w:val="0"/>
        <w:spacing w:val="-1"/>
        <w:w w:val="100"/>
        <w:sz w:val="24"/>
        <w:szCs w:val="24"/>
        <w:lang w:val="es-ES" w:eastAsia="en-US" w:bidi="ar-SA"/>
      </w:rPr>
    </w:lvl>
    <w:lvl w:ilvl="1">
      <w:start w:val="0"/>
      <w:numFmt w:val="bullet"/>
      <w:lvlText w:val="•"/>
      <w:lvlJc w:val="left"/>
      <w:pPr>
        <w:ind w:left="2518" w:hanging="360"/>
      </w:pPr>
      <w:rPr>
        <w:rFonts w:hint="default"/>
        <w:lang w:val="es-ES" w:eastAsia="en-US" w:bidi="ar-SA"/>
      </w:rPr>
    </w:lvl>
    <w:lvl w:ilvl="2">
      <w:start w:val="0"/>
      <w:numFmt w:val="bullet"/>
      <w:lvlText w:val="•"/>
      <w:lvlJc w:val="left"/>
      <w:pPr>
        <w:ind w:left="3376" w:hanging="360"/>
      </w:pPr>
      <w:rPr>
        <w:rFonts w:hint="default"/>
        <w:lang w:val="es-ES" w:eastAsia="en-US" w:bidi="ar-SA"/>
      </w:rPr>
    </w:lvl>
    <w:lvl w:ilvl="3">
      <w:start w:val="0"/>
      <w:numFmt w:val="bullet"/>
      <w:lvlText w:val="•"/>
      <w:lvlJc w:val="left"/>
      <w:pPr>
        <w:ind w:left="4234" w:hanging="360"/>
      </w:pPr>
      <w:rPr>
        <w:rFonts w:hint="default"/>
        <w:lang w:val="es-ES" w:eastAsia="en-US" w:bidi="ar-SA"/>
      </w:rPr>
    </w:lvl>
    <w:lvl w:ilvl="4">
      <w:start w:val="0"/>
      <w:numFmt w:val="bullet"/>
      <w:lvlText w:val="•"/>
      <w:lvlJc w:val="left"/>
      <w:pPr>
        <w:ind w:left="5092" w:hanging="360"/>
      </w:pPr>
      <w:rPr>
        <w:rFonts w:hint="default"/>
        <w:lang w:val="es-ES" w:eastAsia="en-US" w:bidi="ar-SA"/>
      </w:rPr>
    </w:lvl>
    <w:lvl w:ilvl="5">
      <w:start w:val="0"/>
      <w:numFmt w:val="bullet"/>
      <w:lvlText w:val="•"/>
      <w:lvlJc w:val="left"/>
      <w:pPr>
        <w:ind w:left="5950" w:hanging="360"/>
      </w:pPr>
      <w:rPr>
        <w:rFonts w:hint="default"/>
        <w:lang w:val="es-ES" w:eastAsia="en-US" w:bidi="ar-SA"/>
      </w:rPr>
    </w:lvl>
    <w:lvl w:ilvl="6">
      <w:start w:val="0"/>
      <w:numFmt w:val="bullet"/>
      <w:lvlText w:val="•"/>
      <w:lvlJc w:val="left"/>
      <w:pPr>
        <w:ind w:left="6808" w:hanging="360"/>
      </w:pPr>
      <w:rPr>
        <w:rFonts w:hint="default"/>
        <w:lang w:val="es-ES" w:eastAsia="en-US" w:bidi="ar-SA"/>
      </w:rPr>
    </w:lvl>
    <w:lvl w:ilvl="7">
      <w:start w:val="0"/>
      <w:numFmt w:val="bullet"/>
      <w:lvlText w:val="•"/>
      <w:lvlJc w:val="left"/>
      <w:pPr>
        <w:ind w:left="7666" w:hanging="360"/>
      </w:pPr>
      <w:rPr>
        <w:rFonts w:hint="default"/>
        <w:lang w:val="es-ES" w:eastAsia="en-US" w:bidi="ar-SA"/>
      </w:rPr>
    </w:lvl>
    <w:lvl w:ilvl="8">
      <w:start w:val="0"/>
      <w:numFmt w:val="bullet"/>
      <w:lvlText w:val="•"/>
      <w:lvlJc w:val="left"/>
      <w:pPr>
        <w:ind w:left="8524" w:hanging="360"/>
      </w:pPr>
      <w:rPr>
        <w:rFonts w:hint="default"/>
        <w:lang w:val="es-ES" w:eastAsia="en-US" w:bidi="ar-SA"/>
      </w:rPr>
    </w:lvl>
  </w:abstractNum>
  <w:abstractNum w:abstractNumId="2">
    <w:multiLevelType w:val="hybridMultilevel"/>
    <w:lvl w:ilvl="0">
      <w:start w:val="0"/>
      <w:numFmt w:val="bullet"/>
      <w:lvlText w:val="&gt;"/>
      <w:lvlJc w:val="left"/>
      <w:pPr>
        <w:ind w:left="222" w:hanging="284"/>
      </w:pPr>
      <w:rPr>
        <w:rFonts w:hint="default" w:ascii="Calibri" w:hAnsi="Calibri" w:eastAsia="Calibri" w:cs="Calibri"/>
        <w:b w:val="0"/>
        <w:bCs w:val="0"/>
        <w:i w:val="0"/>
        <w:iCs w:val="0"/>
        <w:spacing w:val="0"/>
        <w:w w:val="100"/>
        <w:sz w:val="22"/>
        <w:szCs w:val="22"/>
        <w:lang w:val="es-ES" w:eastAsia="en-US" w:bidi="ar-SA"/>
      </w:rPr>
    </w:lvl>
    <w:lvl w:ilvl="1">
      <w:start w:val="0"/>
      <w:numFmt w:val="bullet"/>
      <w:lvlText w:val="•"/>
      <w:lvlJc w:val="left"/>
      <w:pPr>
        <w:ind w:left="1222" w:hanging="284"/>
      </w:pPr>
      <w:rPr>
        <w:rFonts w:hint="default"/>
        <w:lang w:val="es-ES" w:eastAsia="en-US" w:bidi="ar-SA"/>
      </w:rPr>
    </w:lvl>
    <w:lvl w:ilvl="2">
      <w:start w:val="0"/>
      <w:numFmt w:val="bullet"/>
      <w:lvlText w:val="•"/>
      <w:lvlJc w:val="left"/>
      <w:pPr>
        <w:ind w:left="2224" w:hanging="284"/>
      </w:pPr>
      <w:rPr>
        <w:rFonts w:hint="default"/>
        <w:lang w:val="es-ES" w:eastAsia="en-US" w:bidi="ar-SA"/>
      </w:rPr>
    </w:lvl>
    <w:lvl w:ilvl="3">
      <w:start w:val="0"/>
      <w:numFmt w:val="bullet"/>
      <w:lvlText w:val="•"/>
      <w:lvlJc w:val="left"/>
      <w:pPr>
        <w:ind w:left="3226" w:hanging="284"/>
      </w:pPr>
      <w:rPr>
        <w:rFonts w:hint="default"/>
        <w:lang w:val="es-ES" w:eastAsia="en-US" w:bidi="ar-SA"/>
      </w:rPr>
    </w:lvl>
    <w:lvl w:ilvl="4">
      <w:start w:val="0"/>
      <w:numFmt w:val="bullet"/>
      <w:lvlText w:val="•"/>
      <w:lvlJc w:val="left"/>
      <w:pPr>
        <w:ind w:left="4228" w:hanging="284"/>
      </w:pPr>
      <w:rPr>
        <w:rFonts w:hint="default"/>
        <w:lang w:val="es-ES" w:eastAsia="en-US" w:bidi="ar-SA"/>
      </w:rPr>
    </w:lvl>
    <w:lvl w:ilvl="5">
      <w:start w:val="0"/>
      <w:numFmt w:val="bullet"/>
      <w:lvlText w:val="•"/>
      <w:lvlJc w:val="left"/>
      <w:pPr>
        <w:ind w:left="5230" w:hanging="284"/>
      </w:pPr>
      <w:rPr>
        <w:rFonts w:hint="default"/>
        <w:lang w:val="es-ES" w:eastAsia="en-US" w:bidi="ar-SA"/>
      </w:rPr>
    </w:lvl>
    <w:lvl w:ilvl="6">
      <w:start w:val="0"/>
      <w:numFmt w:val="bullet"/>
      <w:lvlText w:val="•"/>
      <w:lvlJc w:val="left"/>
      <w:pPr>
        <w:ind w:left="6232" w:hanging="284"/>
      </w:pPr>
      <w:rPr>
        <w:rFonts w:hint="default"/>
        <w:lang w:val="es-ES" w:eastAsia="en-US" w:bidi="ar-SA"/>
      </w:rPr>
    </w:lvl>
    <w:lvl w:ilvl="7">
      <w:start w:val="0"/>
      <w:numFmt w:val="bullet"/>
      <w:lvlText w:val="•"/>
      <w:lvlJc w:val="left"/>
      <w:pPr>
        <w:ind w:left="7234" w:hanging="284"/>
      </w:pPr>
      <w:rPr>
        <w:rFonts w:hint="default"/>
        <w:lang w:val="es-ES" w:eastAsia="en-US" w:bidi="ar-SA"/>
      </w:rPr>
    </w:lvl>
    <w:lvl w:ilvl="8">
      <w:start w:val="0"/>
      <w:numFmt w:val="bullet"/>
      <w:lvlText w:val="•"/>
      <w:lvlJc w:val="left"/>
      <w:pPr>
        <w:ind w:left="8236" w:hanging="284"/>
      </w:pPr>
      <w:rPr>
        <w:rFonts w:hint="default"/>
        <w:lang w:val="es-ES" w:eastAsia="en-US" w:bidi="ar-SA"/>
      </w:rPr>
    </w:lvl>
  </w:abstractNum>
  <w:abstractNum w:abstractNumId="1">
    <w:multiLevelType w:val="hybridMultilevel"/>
    <w:lvl w:ilvl="0">
      <w:start w:val="1"/>
      <w:numFmt w:val="decimal"/>
      <w:lvlText w:val="%1."/>
      <w:lvlJc w:val="left"/>
      <w:pPr>
        <w:ind w:left="506" w:hanging="284"/>
        <w:jc w:val="left"/>
      </w:pPr>
      <w:rPr>
        <w:rFonts w:hint="default" w:ascii="Calibri" w:hAnsi="Calibri" w:eastAsia="Calibri" w:cs="Calibri"/>
        <w:b/>
        <w:bCs/>
        <w:i w:val="0"/>
        <w:iCs w:val="0"/>
        <w:spacing w:val="0"/>
        <w:w w:val="100"/>
        <w:sz w:val="22"/>
        <w:szCs w:val="22"/>
        <w:lang w:val="es-ES" w:eastAsia="en-US" w:bidi="ar-SA"/>
      </w:rPr>
    </w:lvl>
    <w:lvl w:ilvl="1">
      <w:start w:val="0"/>
      <w:numFmt w:val="bullet"/>
      <w:lvlText w:val="•"/>
      <w:lvlJc w:val="left"/>
      <w:pPr>
        <w:ind w:left="1474" w:hanging="284"/>
      </w:pPr>
      <w:rPr>
        <w:rFonts w:hint="default"/>
        <w:lang w:val="es-ES" w:eastAsia="en-US" w:bidi="ar-SA"/>
      </w:rPr>
    </w:lvl>
    <w:lvl w:ilvl="2">
      <w:start w:val="0"/>
      <w:numFmt w:val="bullet"/>
      <w:lvlText w:val="•"/>
      <w:lvlJc w:val="left"/>
      <w:pPr>
        <w:ind w:left="2448" w:hanging="284"/>
      </w:pPr>
      <w:rPr>
        <w:rFonts w:hint="default"/>
        <w:lang w:val="es-ES" w:eastAsia="en-US" w:bidi="ar-SA"/>
      </w:rPr>
    </w:lvl>
    <w:lvl w:ilvl="3">
      <w:start w:val="0"/>
      <w:numFmt w:val="bullet"/>
      <w:lvlText w:val="•"/>
      <w:lvlJc w:val="left"/>
      <w:pPr>
        <w:ind w:left="3422" w:hanging="284"/>
      </w:pPr>
      <w:rPr>
        <w:rFonts w:hint="default"/>
        <w:lang w:val="es-ES" w:eastAsia="en-US" w:bidi="ar-SA"/>
      </w:rPr>
    </w:lvl>
    <w:lvl w:ilvl="4">
      <w:start w:val="0"/>
      <w:numFmt w:val="bullet"/>
      <w:lvlText w:val="•"/>
      <w:lvlJc w:val="left"/>
      <w:pPr>
        <w:ind w:left="4396" w:hanging="284"/>
      </w:pPr>
      <w:rPr>
        <w:rFonts w:hint="default"/>
        <w:lang w:val="es-ES" w:eastAsia="en-US" w:bidi="ar-SA"/>
      </w:rPr>
    </w:lvl>
    <w:lvl w:ilvl="5">
      <w:start w:val="0"/>
      <w:numFmt w:val="bullet"/>
      <w:lvlText w:val="•"/>
      <w:lvlJc w:val="left"/>
      <w:pPr>
        <w:ind w:left="5370" w:hanging="284"/>
      </w:pPr>
      <w:rPr>
        <w:rFonts w:hint="default"/>
        <w:lang w:val="es-ES" w:eastAsia="en-US" w:bidi="ar-SA"/>
      </w:rPr>
    </w:lvl>
    <w:lvl w:ilvl="6">
      <w:start w:val="0"/>
      <w:numFmt w:val="bullet"/>
      <w:lvlText w:val="•"/>
      <w:lvlJc w:val="left"/>
      <w:pPr>
        <w:ind w:left="6344" w:hanging="284"/>
      </w:pPr>
      <w:rPr>
        <w:rFonts w:hint="default"/>
        <w:lang w:val="es-ES" w:eastAsia="en-US" w:bidi="ar-SA"/>
      </w:rPr>
    </w:lvl>
    <w:lvl w:ilvl="7">
      <w:start w:val="0"/>
      <w:numFmt w:val="bullet"/>
      <w:lvlText w:val="•"/>
      <w:lvlJc w:val="left"/>
      <w:pPr>
        <w:ind w:left="7318" w:hanging="284"/>
      </w:pPr>
      <w:rPr>
        <w:rFonts w:hint="default"/>
        <w:lang w:val="es-ES" w:eastAsia="en-US" w:bidi="ar-SA"/>
      </w:rPr>
    </w:lvl>
    <w:lvl w:ilvl="8">
      <w:start w:val="0"/>
      <w:numFmt w:val="bullet"/>
      <w:lvlText w:val="•"/>
      <w:lvlJc w:val="left"/>
      <w:pPr>
        <w:ind w:left="8292" w:hanging="284"/>
      </w:pPr>
      <w:rPr>
        <w:rFonts w:hint="default"/>
        <w:lang w:val="es-ES" w:eastAsia="en-US" w:bidi="ar-SA"/>
      </w:rPr>
    </w:lvl>
  </w:abstractNum>
  <w:abstractNum w:abstractNumId="0">
    <w:multiLevelType w:val="hybridMultilevel"/>
    <w:lvl w:ilvl="0">
      <w:start w:val="1"/>
      <w:numFmt w:val="lowerLetter"/>
      <w:lvlText w:val="%1)"/>
      <w:lvlJc w:val="left"/>
      <w:pPr>
        <w:ind w:left="1044" w:hanging="362"/>
        <w:jc w:val="left"/>
      </w:pPr>
      <w:rPr>
        <w:rFonts w:hint="default" w:ascii="Arial MT" w:hAnsi="Arial MT" w:eastAsia="Arial MT" w:cs="Arial MT"/>
        <w:b w:val="0"/>
        <w:bCs w:val="0"/>
        <w:i w:val="0"/>
        <w:iCs w:val="0"/>
        <w:spacing w:val="-3"/>
        <w:w w:val="99"/>
        <w:sz w:val="22"/>
        <w:szCs w:val="22"/>
        <w:lang w:val="es-ES" w:eastAsia="en-US" w:bidi="ar-SA"/>
      </w:rPr>
    </w:lvl>
    <w:lvl w:ilvl="1">
      <w:start w:val="0"/>
      <w:numFmt w:val="bullet"/>
      <w:lvlText w:val="•"/>
      <w:lvlJc w:val="left"/>
      <w:pPr>
        <w:ind w:left="1960" w:hanging="362"/>
      </w:pPr>
      <w:rPr>
        <w:rFonts w:hint="default"/>
        <w:lang w:val="es-ES" w:eastAsia="en-US" w:bidi="ar-SA"/>
      </w:rPr>
    </w:lvl>
    <w:lvl w:ilvl="2">
      <w:start w:val="0"/>
      <w:numFmt w:val="bullet"/>
      <w:lvlText w:val="•"/>
      <w:lvlJc w:val="left"/>
      <w:pPr>
        <w:ind w:left="2880" w:hanging="362"/>
      </w:pPr>
      <w:rPr>
        <w:rFonts w:hint="default"/>
        <w:lang w:val="es-ES" w:eastAsia="en-US" w:bidi="ar-SA"/>
      </w:rPr>
    </w:lvl>
    <w:lvl w:ilvl="3">
      <w:start w:val="0"/>
      <w:numFmt w:val="bullet"/>
      <w:lvlText w:val="•"/>
      <w:lvlJc w:val="left"/>
      <w:pPr>
        <w:ind w:left="3800" w:hanging="362"/>
      </w:pPr>
      <w:rPr>
        <w:rFonts w:hint="default"/>
        <w:lang w:val="es-ES" w:eastAsia="en-US" w:bidi="ar-SA"/>
      </w:rPr>
    </w:lvl>
    <w:lvl w:ilvl="4">
      <w:start w:val="0"/>
      <w:numFmt w:val="bullet"/>
      <w:lvlText w:val="•"/>
      <w:lvlJc w:val="left"/>
      <w:pPr>
        <w:ind w:left="4720" w:hanging="362"/>
      </w:pPr>
      <w:rPr>
        <w:rFonts w:hint="default"/>
        <w:lang w:val="es-ES" w:eastAsia="en-US" w:bidi="ar-SA"/>
      </w:rPr>
    </w:lvl>
    <w:lvl w:ilvl="5">
      <w:start w:val="0"/>
      <w:numFmt w:val="bullet"/>
      <w:lvlText w:val="•"/>
      <w:lvlJc w:val="left"/>
      <w:pPr>
        <w:ind w:left="5640" w:hanging="362"/>
      </w:pPr>
      <w:rPr>
        <w:rFonts w:hint="default"/>
        <w:lang w:val="es-ES" w:eastAsia="en-US" w:bidi="ar-SA"/>
      </w:rPr>
    </w:lvl>
    <w:lvl w:ilvl="6">
      <w:start w:val="0"/>
      <w:numFmt w:val="bullet"/>
      <w:lvlText w:val="•"/>
      <w:lvlJc w:val="left"/>
      <w:pPr>
        <w:ind w:left="6560" w:hanging="362"/>
      </w:pPr>
      <w:rPr>
        <w:rFonts w:hint="default"/>
        <w:lang w:val="es-ES" w:eastAsia="en-US" w:bidi="ar-SA"/>
      </w:rPr>
    </w:lvl>
    <w:lvl w:ilvl="7">
      <w:start w:val="0"/>
      <w:numFmt w:val="bullet"/>
      <w:lvlText w:val="•"/>
      <w:lvlJc w:val="left"/>
      <w:pPr>
        <w:ind w:left="7480" w:hanging="362"/>
      </w:pPr>
      <w:rPr>
        <w:rFonts w:hint="default"/>
        <w:lang w:val="es-ES" w:eastAsia="en-US" w:bidi="ar-SA"/>
      </w:rPr>
    </w:lvl>
    <w:lvl w:ilvl="8">
      <w:start w:val="0"/>
      <w:numFmt w:val="bullet"/>
      <w:lvlText w:val="•"/>
      <w:lvlJc w:val="left"/>
      <w:pPr>
        <w:ind w:left="8400" w:hanging="362"/>
      </w:pPr>
      <w:rPr>
        <w:rFonts w:hint="default"/>
        <w:lang w:val="es-ES" w:eastAsia="en-US" w:bidi="ar-SA"/>
      </w:rPr>
    </w:lvl>
  </w:abstract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MT" w:hAnsi="Arial MT" w:eastAsia="Arial MT" w:cs="Arial MT"/>
      <w:lang w:val="es-ES" w:eastAsia="en-US" w:bidi="ar-SA"/>
    </w:rPr>
  </w:style>
  <w:style w:styleId="BodyText" w:type="paragraph">
    <w:name w:val="Body Text"/>
    <w:basedOn w:val="Normal"/>
    <w:uiPriority w:val="1"/>
    <w:qFormat/>
    <w:pPr/>
    <w:rPr>
      <w:rFonts w:ascii="Arial MT" w:hAnsi="Arial MT" w:eastAsia="Arial MT" w:cs="Arial MT"/>
      <w:sz w:val="24"/>
      <w:szCs w:val="24"/>
      <w:lang w:val="es-ES" w:eastAsia="en-US" w:bidi="ar-SA"/>
    </w:rPr>
  </w:style>
  <w:style w:styleId="Heading1" w:type="paragraph">
    <w:name w:val="Heading 1"/>
    <w:basedOn w:val="Normal"/>
    <w:uiPriority w:val="1"/>
    <w:qFormat/>
    <w:pPr>
      <w:ind w:left="222"/>
      <w:outlineLvl w:val="1"/>
    </w:pPr>
    <w:rPr>
      <w:rFonts w:ascii="Arial" w:hAnsi="Arial" w:eastAsia="Arial" w:cs="Arial"/>
      <w:b/>
      <w:bCs/>
      <w:sz w:val="24"/>
      <w:szCs w:val="24"/>
      <w:lang w:val="es-ES" w:eastAsia="en-US" w:bidi="ar-SA"/>
    </w:rPr>
  </w:style>
  <w:style w:styleId="Heading2" w:type="paragraph">
    <w:name w:val="Heading 2"/>
    <w:basedOn w:val="Normal"/>
    <w:uiPriority w:val="1"/>
    <w:qFormat/>
    <w:pPr>
      <w:ind w:left="222"/>
      <w:outlineLvl w:val="2"/>
    </w:pPr>
    <w:rPr>
      <w:rFonts w:ascii="Arial" w:hAnsi="Arial" w:eastAsia="Arial" w:cs="Arial"/>
      <w:b/>
      <w:bCs/>
      <w:sz w:val="24"/>
      <w:szCs w:val="24"/>
      <w:lang w:val="es-ES" w:eastAsia="en-US" w:bidi="ar-SA"/>
    </w:rPr>
  </w:style>
  <w:style w:styleId="ListParagraph" w:type="paragraph">
    <w:name w:val="List Paragraph"/>
    <w:basedOn w:val="Normal"/>
    <w:uiPriority w:val="1"/>
    <w:qFormat/>
    <w:pPr>
      <w:ind w:left="222"/>
    </w:pPr>
    <w:rPr>
      <w:rFonts w:ascii="Arial MT" w:hAnsi="Arial MT" w:eastAsia="Arial MT" w:cs="Arial MT"/>
      <w:lang w:val="es-ES" w:eastAsia="en-US" w:bidi="ar-SA"/>
    </w:rPr>
  </w:style>
  <w:style w:styleId="TableParagraph" w:type="paragraph">
    <w:name w:val="Table Paragraph"/>
    <w:basedOn w:val="Normal"/>
    <w:uiPriority w:val="1"/>
    <w:qFormat/>
    <w:pPr>
      <w:ind w:left="107"/>
    </w:pPr>
    <w:rPr>
      <w:rFonts w:ascii="Arial MT" w:hAnsi="Arial MT" w:eastAsia="Arial MT" w:cs="Arial MT"/>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apan.gob.mx/descargables/transparencia_proactiva/2024/" TargetMode="Externa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Erick Omar Rodríguez Veloz</dc:creator>
  <dcterms:created xsi:type="dcterms:W3CDTF">2024-10-28T19:31:51Z</dcterms:created>
  <dcterms:modified xsi:type="dcterms:W3CDTF">2024-10-28T19:31:51Z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2024-10-09T00:00:00Z</vt:filetime>
  </property>
  <property fmtid="{D5CDD505-2E9C-101B-9397-08002B2CF9AE}" pid="3" name="Creator">
    <vt:lpwstr>Microsoft® Word LTSC</vt:lpwstr>
  </property>
  <property fmtid="{D5CDD505-2E9C-101B-9397-08002B2CF9AE}" pid="4" name="LastSaved">
    <vt:filetime>2024-10-28T00:00:00Z</vt:filetime>
  </property>
  <property fmtid="{D5CDD505-2E9C-101B-9397-08002B2CF9AE}" pid="5" name="Producer">
    <vt:lpwstr>Microsoft® Word LTSC</vt:lpwstr>
  </property>
</Properties>
</file>