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AED21" w14:textId="77777777" w:rsidR="0006286C" w:rsidRDefault="0006286C" w:rsidP="0006286C">
      <w:pPr>
        <w:pStyle w:val="Ttulo1"/>
        <w:ind w:right="1303"/>
        <w:jc w:val="both"/>
      </w:pPr>
      <w:r>
        <w:rPr>
          <w:u w:val="single"/>
        </w:rPr>
        <w:t>INFORME FINAL DE LA EVALUACION AL PROGRAMA PRESUPUESTARIO</w:t>
      </w:r>
      <w:r>
        <w:t xml:space="preserve"> </w:t>
      </w:r>
      <w:r>
        <w:rPr>
          <w:u w:val="single"/>
        </w:rPr>
        <w:t>FORTALECIMIENTO A LA TRANSVERSALIDAD DE LA PERSPECTIVA DE</w:t>
      </w:r>
      <w:r>
        <w:t xml:space="preserve"> </w:t>
      </w:r>
      <w:r>
        <w:rPr>
          <w:spacing w:val="-2"/>
          <w:u w:val="single"/>
        </w:rPr>
        <w:t>GÉNERO2023</w:t>
      </w:r>
    </w:p>
    <w:p w14:paraId="5BD7F9A8" w14:textId="77777777" w:rsidR="0006286C" w:rsidRDefault="0006286C" w:rsidP="0006286C">
      <w:pPr>
        <w:pStyle w:val="Textoindependiente"/>
        <w:spacing w:before="214"/>
        <w:rPr>
          <w:rFonts w:ascii="Arial"/>
          <w:b/>
        </w:rPr>
      </w:pPr>
    </w:p>
    <w:p w14:paraId="079186D0" w14:textId="77777777" w:rsidR="0006286C" w:rsidRDefault="0006286C" w:rsidP="0006286C">
      <w:pPr>
        <w:pStyle w:val="Textoindependiente"/>
        <w:ind w:left="222" w:right="1304"/>
        <w:jc w:val="both"/>
      </w:pPr>
      <w:r>
        <w:t>El Instituto Nacional de las Mujeres como responsable de coordinar la política nacional</w:t>
      </w:r>
      <w:r>
        <w:rPr>
          <w:spacing w:val="-1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materia</w:t>
      </w:r>
      <w:r>
        <w:rPr>
          <w:spacing w:val="-17"/>
        </w:rPr>
        <w:t xml:space="preserve"> </w:t>
      </w:r>
      <w:r>
        <w:t>de igualdad entre mujeres y hombres, establece el Programa de Fortalecimiento a la Transversalidad de la Perspectiva de Género (PFTPG) el cual tiene como objetivo general, contribuir a que los mecanismos para el adelanto de las mujeres (MAM) promuevan la incorporación de la perspectiva de género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marco</w:t>
      </w:r>
      <w:r>
        <w:rPr>
          <w:spacing w:val="-2"/>
        </w:rPr>
        <w:t xml:space="preserve"> </w:t>
      </w:r>
      <w:r>
        <w:t>normativo,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instrumentos</w:t>
      </w:r>
      <w:r>
        <w:rPr>
          <w:spacing w:val="-2"/>
        </w:rPr>
        <w:t xml:space="preserve"> </w:t>
      </w:r>
      <w:r>
        <w:t>de planeación,</w:t>
      </w:r>
      <w:r>
        <w:rPr>
          <w:spacing w:val="-3"/>
        </w:rPr>
        <w:t xml:space="preserve"> </w:t>
      </w:r>
      <w:r>
        <w:t>programáticos, así</w:t>
      </w:r>
      <w:r>
        <w:rPr>
          <w:spacing w:val="-1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acciones</w:t>
      </w:r>
      <w:r>
        <w:rPr>
          <w:spacing w:val="-2"/>
        </w:rPr>
        <w:t xml:space="preserve"> </w:t>
      </w:r>
      <w:r>
        <w:t>gubernamentales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implementar</w:t>
      </w:r>
      <w:r>
        <w:rPr>
          <w:spacing w:val="-2"/>
        </w:rPr>
        <w:t xml:space="preserve"> </w:t>
      </w:r>
      <w:r>
        <w:t>dicha</w:t>
      </w:r>
      <w:r>
        <w:rPr>
          <w:spacing w:val="-17"/>
        </w:rPr>
        <w:t xml:space="preserve"> </w:t>
      </w:r>
      <w:r>
        <w:t>política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las entidades</w:t>
      </w:r>
      <w:r>
        <w:rPr>
          <w:spacing w:val="-10"/>
        </w:rPr>
        <w:t xml:space="preserve"> </w:t>
      </w:r>
      <w:r>
        <w:t>federativas,</w:t>
      </w:r>
      <w:r>
        <w:rPr>
          <w:spacing w:val="-9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municipios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alcaldías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Ciudad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México, mediante su fortalecimiento institucional.</w:t>
      </w:r>
    </w:p>
    <w:p w14:paraId="74ED98CD" w14:textId="77777777" w:rsidR="0006286C" w:rsidRDefault="0006286C" w:rsidP="0006286C">
      <w:pPr>
        <w:pStyle w:val="Textoindependiente"/>
        <w:spacing w:before="6"/>
      </w:pPr>
    </w:p>
    <w:p w14:paraId="5A0BD600" w14:textId="77777777" w:rsidR="0006286C" w:rsidRDefault="0006286C" w:rsidP="0006286C">
      <w:pPr>
        <w:pStyle w:val="Textoindependiente"/>
        <w:ind w:left="222" w:right="1304"/>
        <w:jc w:val="both"/>
      </w:pPr>
      <w:r>
        <w:t xml:space="preserve">El PFTPG tiene una cobertura Nacional y su </w:t>
      </w:r>
      <w:r>
        <w:rPr>
          <w:rFonts w:ascii="Arial" w:hAnsi="Arial"/>
          <w:b/>
        </w:rPr>
        <w:t xml:space="preserve">población objetivo </w:t>
      </w:r>
      <w:r>
        <w:t>son las Instancias de las Mujeres en las Entidades Federativas (IMEF), las Instancias Municipales de las Mujeres (IMM)</w:t>
      </w:r>
      <w:r>
        <w:rPr>
          <w:spacing w:val="-11"/>
        </w:rPr>
        <w:t xml:space="preserve"> </w:t>
      </w:r>
      <w:r>
        <w:t>y las unidades administrativas u homólogas a las</w:t>
      </w:r>
      <w:r>
        <w:rPr>
          <w:spacing w:val="-17"/>
        </w:rPr>
        <w:t xml:space="preserve"> </w:t>
      </w:r>
      <w:r>
        <w:t>IMM</w:t>
      </w:r>
      <w:r>
        <w:rPr>
          <w:spacing w:val="-1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alcaldías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Ciudad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México,</w:t>
      </w:r>
      <w:r>
        <w:rPr>
          <w:spacing w:val="-17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decir,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mecanismos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el adelanto de las mujeres (MAM), que cumplan con los criterios de elegibilidad establecidos</w:t>
      </w:r>
      <w:r>
        <w:rPr>
          <w:spacing w:val="38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las</w:t>
      </w:r>
      <w:r>
        <w:rPr>
          <w:spacing w:val="36"/>
        </w:rPr>
        <w:t xml:space="preserve"> </w:t>
      </w:r>
      <w:r>
        <w:t>Reglas</w:t>
      </w:r>
      <w:r>
        <w:rPr>
          <w:spacing w:val="38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Operación</w:t>
      </w:r>
      <w:r>
        <w:rPr>
          <w:spacing w:val="35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Programa.</w:t>
      </w:r>
      <w:r>
        <w:rPr>
          <w:spacing w:val="34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este</w:t>
      </w:r>
      <w:r>
        <w:rPr>
          <w:spacing w:val="34"/>
        </w:rPr>
        <w:t xml:space="preserve"> </w:t>
      </w:r>
      <w:r>
        <w:t>contexto,</w:t>
      </w:r>
      <w:r>
        <w:rPr>
          <w:spacing w:val="34"/>
        </w:rPr>
        <w:t xml:space="preserve"> </w:t>
      </w:r>
      <w:r>
        <w:t>el</w:t>
      </w:r>
    </w:p>
    <w:p w14:paraId="131D9CA3" w14:textId="77777777" w:rsidR="0006286C" w:rsidRDefault="0006286C" w:rsidP="0006286C">
      <w:pPr>
        <w:pStyle w:val="Textoindependiente"/>
        <w:spacing w:before="80"/>
        <w:ind w:left="222" w:right="1316"/>
        <w:jc w:val="both"/>
      </w:pPr>
      <w:r>
        <w:t xml:space="preserve">PFTPG impulsa y facilita el acceso de los MAM a los subsidios y herramientas que </w:t>
      </w:r>
      <w:proofErr w:type="spellStart"/>
      <w:r>
        <w:t>fortalezcansus</w:t>
      </w:r>
      <w:proofErr w:type="spellEnd"/>
      <w:r>
        <w:t xml:space="preserve"> capacidades organizacionales, técnicas y operativas.</w:t>
      </w:r>
    </w:p>
    <w:p w14:paraId="720EDC7F" w14:textId="77777777" w:rsidR="0006286C" w:rsidRDefault="0006286C" w:rsidP="0006286C">
      <w:pPr>
        <w:pStyle w:val="Textoindependiente"/>
        <w:spacing w:before="4"/>
      </w:pPr>
    </w:p>
    <w:p w14:paraId="3F2DF8AF" w14:textId="77777777" w:rsidR="0006286C" w:rsidRDefault="0006286C" w:rsidP="0006286C">
      <w:pPr>
        <w:pStyle w:val="Textoindependiente"/>
        <w:ind w:left="222" w:right="1316"/>
        <w:jc w:val="both"/>
      </w:pPr>
      <w:r>
        <w:t>Los proyectos presentados por la población objetivo, en el marco del PFTPG se enmarcan en las modalidades de participación siguientes:</w:t>
      </w:r>
    </w:p>
    <w:p w14:paraId="61AA37D9" w14:textId="77777777" w:rsidR="0006286C" w:rsidRDefault="0006286C" w:rsidP="0006286C">
      <w:pPr>
        <w:pStyle w:val="Textoindependiente"/>
        <w:spacing w:before="5"/>
      </w:pPr>
    </w:p>
    <w:p w14:paraId="5A2D7DB6" w14:textId="77777777" w:rsidR="0006286C" w:rsidRDefault="0006286C" w:rsidP="0006286C">
      <w:pPr>
        <w:pStyle w:val="Prrafodelista"/>
        <w:numPr>
          <w:ilvl w:val="0"/>
          <w:numId w:val="1"/>
        </w:numPr>
        <w:tabs>
          <w:tab w:val="left" w:pos="1662"/>
        </w:tabs>
        <w:ind w:right="1311"/>
        <w:jc w:val="both"/>
        <w:rPr>
          <w:sz w:val="24"/>
        </w:rPr>
      </w:pPr>
      <w:r>
        <w:rPr>
          <w:sz w:val="24"/>
        </w:rPr>
        <w:t>Incorporación de la perspectiva de género en las acciones de la administración pública estatal.</w:t>
      </w:r>
    </w:p>
    <w:p w14:paraId="1E3C8EF4" w14:textId="77777777" w:rsidR="0006286C" w:rsidRDefault="0006286C" w:rsidP="0006286C">
      <w:pPr>
        <w:pStyle w:val="Textoindependiente"/>
        <w:spacing w:before="10"/>
      </w:pPr>
    </w:p>
    <w:p w14:paraId="1444E655" w14:textId="77777777" w:rsidR="0006286C" w:rsidRDefault="0006286C" w:rsidP="0006286C">
      <w:pPr>
        <w:pStyle w:val="Prrafodelista"/>
        <w:numPr>
          <w:ilvl w:val="0"/>
          <w:numId w:val="1"/>
        </w:numPr>
        <w:tabs>
          <w:tab w:val="left" w:pos="1660"/>
          <w:tab w:val="left" w:pos="1662"/>
        </w:tabs>
        <w:spacing w:line="242" w:lineRule="auto"/>
        <w:ind w:right="1311"/>
        <w:jc w:val="both"/>
        <w:rPr>
          <w:sz w:val="24"/>
        </w:rPr>
      </w:pPr>
      <w:r>
        <w:rPr>
          <w:sz w:val="24"/>
        </w:rPr>
        <w:t>Incorporación de la perspectiva de género en las acciones de la administración pública municipal.</w:t>
      </w:r>
    </w:p>
    <w:p w14:paraId="32450D7E" w14:textId="77777777" w:rsidR="0006286C" w:rsidRDefault="0006286C" w:rsidP="0006286C">
      <w:pPr>
        <w:pStyle w:val="Textoindependiente"/>
        <w:spacing w:before="6"/>
      </w:pPr>
    </w:p>
    <w:p w14:paraId="1E23609C" w14:textId="77777777" w:rsidR="0006286C" w:rsidRDefault="0006286C" w:rsidP="0006286C">
      <w:pPr>
        <w:pStyle w:val="Prrafodelista"/>
        <w:numPr>
          <w:ilvl w:val="0"/>
          <w:numId w:val="1"/>
        </w:numPr>
        <w:tabs>
          <w:tab w:val="left" w:pos="1660"/>
          <w:tab w:val="left" w:pos="1662"/>
        </w:tabs>
        <w:spacing w:before="1"/>
        <w:ind w:right="1305"/>
        <w:jc w:val="both"/>
        <w:rPr>
          <w:sz w:val="24"/>
        </w:rPr>
      </w:pPr>
      <w:r>
        <w:rPr>
          <w:sz w:val="24"/>
        </w:rPr>
        <w:t>Incorporación de la perspectiva de género en las acciones del gobierno, mediante la operación de los Centros para el Desarrollo de las Mujeres en las entidades federativas, municipios y las alcaldías de la Ciudad de México.</w:t>
      </w:r>
    </w:p>
    <w:p w14:paraId="4E3DFF3D" w14:textId="77777777" w:rsidR="0006286C" w:rsidRDefault="0006286C" w:rsidP="0006286C">
      <w:pPr>
        <w:pStyle w:val="Textoindependiente"/>
        <w:spacing w:before="2"/>
      </w:pPr>
    </w:p>
    <w:p w14:paraId="3B759456" w14:textId="77777777" w:rsidR="0006286C" w:rsidRDefault="0006286C" w:rsidP="0006286C">
      <w:pPr>
        <w:pStyle w:val="Textoindependiente"/>
        <w:ind w:left="222" w:right="1305"/>
        <w:jc w:val="both"/>
      </w:pPr>
      <w:r>
        <w:t>El diseño, implementación y evaluación de las políticas públicas desde la perspectiva de género, se incorporó como uno de los ejes programáticos del Gobierno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Ciudad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México</w:t>
      </w:r>
      <w:r>
        <w:rPr>
          <w:spacing w:val="-2"/>
        </w:rPr>
        <w:t xml:space="preserve"> </w:t>
      </w:r>
      <w:r>
        <w:t>(antes Distrito</w:t>
      </w:r>
      <w:r>
        <w:rPr>
          <w:spacing w:val="-3"/>
        </w:rPr>
        <w:t xml:space="preserve"> </w:t>
      </w:r>
      <w:r>
        <w:t>Federal),</w:t>
      </w:r>
      <w:r>
        <w:rPr>
          <w:spacing w:val="-3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2007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 a partir de entonces que se han multiplicado los esfuerzos para hacer efectivas las autonomías de las mujeres.</w:t>
      </w:r>
    </w:p>
    <w:p w14:paraId="28C88488" w14:textId="77777777" w:rsidR="0006286C" w:rsidRDefault="0006286C" w:rsidP="0006286C">
      <w:pPr>
        <w:pStyle w:val="Textoindependiente"/>
        <w:spacing w:before="4"/>
      </w:pPr>
    </w:p>
    <w:p w14:paraId="2F910E5A" w14:textId="77777777" w:rsidR="0006286C" w:rsidRDefault="0006286C" w:rsidP="0006286C">
      <w:pPr>
        <w:pStyle w:val="Textoindependiente"/>
        <w:ind w:left="222" w:right="1303"/>
        <w:jc w:val="both"/>
      </w:pPr>
      <w:r>
        <w:t>Desde</w:t>
      </w:r>
      <w:r>
        <w:rPr>
          <w:spacing w:val="-16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creación,</w:t>
      </w:r>
      <w:r>
        <w:rPr>
          <w:spacing w:val="-17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Instancia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Mujeres</w:t>
      </w:r>
      <w:r>
        <w:rPr>
          <w:spacing w:val="-15"/>
        </w:rPr>
        <w:t xml:space="preserve"> </w:t>
      </w:r>
      <w:r>
        <w:t>busca</w:t>
      </w:r>
      <w:r>
        <w:rPr>
          <w:spacing w:val="-16"/>
        </w:rPr>
        <w:t xml:space="preserve"> </w:t>
      </w:r>
      <w:r>
        <w:t>asegurar</w:t>
      </w:r>
      <w:r>
        <w:rPr>
          <w:spacing w:val="-14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pleno</w:t>
      </w:r>
      <w:r>
        <w:rPr>
          <w:spacing w:val="-16"/>
        </w:rPr>
        <w:t xml:space="preserve"> </w:t>
      </w:r>
      <w:r>
        <w:t>ejercicio</w:t>
      </w:r>
      <w:r>
        <w:rPr>
          <w:spacing w:val="-15"/>
        </w:rPr>
        <w:t xml:space="preserve"> </w:t>
      </w:r>
      <w:r>
        <w:t>de los derechos</w:t>
      </w:r>
      <w:r>
        <w:rPr>
          <w:spacing w:val="-16"/>
        </w:rPr>
        <w:t xml:space="preserve"> </w:t>
      </w:r>
      <w:r>
        <w:t>de las mujeres y niñas para el logro de la igualdad sustantiva en la entidad, a través de diversas acciones encaminadas a atender de manera específica, situaciones que no permiten el pleno goce de los derechos de las niñas y mujeres, por lo cual se implementan diversas metas mediante el Programa de Fortalecimiento a la Transversalidad de la Perspectiva de Género</w:t>
      </w:r>
    </w:p>
    <w:p w14:paraId="6AE06E55" w14:textId="77777777" w:rsidR="0006286C" w:rsidRDefault="0006286C" w:rsidP="0006286C">
      <w:pPr>
        <w:pStyle w:val="Textoindependiente"/>
        <w:spacing w:before="6"/>
      </w:pPr>
    </w:p>
    <w:p w14:paraId="3EF59257" w14:textId="77777777" w:rsidR="0006286C" w:rsidRDefault="0006286C" w:rsidP="0006286C">
      <w:pPr>
        <w:pStyle w:val="Textoindependiente"/>
        <w:spacing w:before="1"/>
        <w:ind w:left="222" w:right="1312"/>
        <w:jc w:val="both"/>
      </w:pPr>
      <w:r>
        <w:t xml:space="preserve">En el </w:t>
      </w:r>
      <w:proofErr w:type="spellStart"/>
      <w:r>
        <w:t>Inmujeres</w:t>
      </w:r>
      <w:proofErr w:type="spellEnd"/>
      <w:r>
        <w:t>, el área responsable de la operación del PFTPG es la Dirección de la Política Nacional de Igualdad en Entidades Federativas y Municipios.</w:t>
      </w:r>
    </w:p>
    <w:p w14:paraId="6DFBD6F7" w14:textId="77777777" w:rsidR="0006286C" w:rsidRDefault="0006286C" w:rsidP="0006286C">
      <w:pPr>
        <w:pStyle w:val="Textoindependiente"/>
        <w:spacing w:before="2"/>
      </w:pPr>
    </w:p>
    <w:p w14:paraId="7172A6E2" w14:textId="77777777" w:rsidR="0006286C" w:rsidRDefault="0006286C" w:rsidP="0006286C">
      <w:pPr>
        <w:pStyle w:val="Textoindependiente"/>
        <w:spacing w:line="242" w:lineRule="auto"/>
        <w:ind w:left="222" w:right="1306"/>
        <w:jc w:val="both"/>
      </w:pP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acuerdo</w:t>
      </w:r>
      <w:r>
        <w:rPr>
          <w:spacing w:val="-10"/>
        </w:rPr>
        <w:t xml:space="preserve"> </w:t>
      </w:r>
      <w:r>
        <w:rPr>
          <w:spacing w:val="-2"/>
        </w:rPr>
        <w:t>con</w:t>
      </w:r>
      <w:r>
        <w:rPr>
          <w:spacing w:val="-12"/>
        </w:rPr>
        <w:t xml:space="preserve"> </w:t>
      </w:r>
      <w:r>
        <w:rPr>
          <w:spacing w:val="-2"/>
        </w:rPr>
        <w:t>lo</w:t>
      </w:r>
      <w:r>
        <w:rPr>
          <w:spacing w:val="-9"/>
        </w:rPr>
        <w:t xml:space="preserve"> </w:t>
      </w:r>
      <w:r>
        <w:rPr>
          <w:spacing w:val="-2"/>
        </w:rPr>
        <w:t>establecido</w:t>
      </w:r>
      <w:r>
        <w:rPr>
          <w:spacing w:val="-10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Ley</w:t>
      </w:r>
      <w:r>
        <w:rPr>
          <w:spacing w:val="-11"/>
        </w:rPr>
        <w:t xml:space="preserve"> </w:t>
      </w:r>
      <w:r>
        <w:rPr>
          <w:spacing w:val="-2"/>
        </w:rPr>
        <w:t>Federal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Presupuesto</w:t>
      </w:r>
      <w:r>
        <w:rPr>
          <w:spacing w:val="-7"/>
        </w:rPr>
        <w:t xml:space="preserve"> </w:t>
      </w:r>
      <w:r>
        <w:rPr>
          <w:spacing w:val="-2"/>
        </w:rPr>
        <w:t>y</w:t>
      </w:r>
      <w:r>
        <w:rPr>
          <w:spacing w:val="-11"/>
        </w:rPr>
        <w:t xml:space="preserve"> </w:t>
      </w:r>
      <w:r>
        <w:rPr>
          <w:spacing w:val="-2"/>
        </w:rPr>
        <w:t xml:space="preserve">Responsabilidad </w:t>
      </w:r>
      <w:r>
        <w:t>Hacendaria,</w:t>
      </w:r>
      <w:r>
        <w:rPr>
          <w:spacing w:val="-17"/>
        </w:rPr>
        <w:t xml:space="preserve"> </w:t>
      </w:r>
      <w:r>
        <w:t>así como en el Presupuesto de la Federación vigente, el periodo de validez del programa es anual.</w:t>
      </w:r>
    </w:p>
    <w:p w14:paraId="56790E55" w14:textId="77777777" w:rsidR="0006286C" w:rsidRDefault="0006286C" w:rsidP="0006286C">
      <w:pPr>
        <w:pStyle w:val="Textoindependiente"/>
        <w:spacing w:before="73"/>
        <w:ind w:left="222" w:right="1305"/>
        <w:jc w:val="both"/>
      </w:pPr>
      <w:r>
        <w:t xml:space="preserve">De conformidad con el recurso establecido en el Presupuesto de la Federación, vigente, y de acuerdo con el número de proyectos registrados, se determina la población estimada </w:t>
      </w:r>
      <w:proofErr w:type="spellStart"/>
      <w:r>
        <w:t>abeneficiar</w:t>
      </w:r>
      <w:proofErr w:type="spellEnd"/>
      <w:r>
        <w:t>.</w:t>
      </w:r>
    </w:p>
    <w:p w14:paraId="7D27B1CF" w14:textId="77777777" w:rsidR="0006286C" w:rsidRDefault="0006286C" w:rsidP="0006286C">
      <w:pPr>
        <w:pStyle w:val="Textoindependiente"/>
      </w:pPr>
    </w:p>
    <w:p w14:paraId="76DD57B8" w14:textId="77777777" w:rsidR="0006286C" w:rsidRDefault="0006286C" w:rsidP="0006286C">
      <w:pPr>
        <w:pStyle w:val="Ttulo1"/>
      </w:pPr>
      <w:r>
        <w:rPr>
          <w:spacing w:val="-4"/>
        </w:rPr>
        <w:t>CARACTERÍSTICAS</w:t>
      </w:r>
      <w:r>
        <w:rPr>
          <w:spacing w:val="-1"/>
        </w:rPr>
        <w:t xml:space="preserve"> </w:t>
      </w:r>
      <w:r>
        <w:rPr>
          <w:spacing w:val="-4"/>
        </w:rPr>
        <w:t>DEL</w:t>
      </w:r>
      <w:r>
        <w:t xml:space="preserve"> </w:t>
      </w:r>
      <w:r>
        <w:rPr>
          <w:spacing w:val="-4"/>
        </w:rPr>
        <w:t>PROGRAMA</w:t>
      </w:r>
    </w:p>
    <w:p w14:paraId="247B220F" w14:textId="77777777" w:rsidR="0006286C" w:rsidRDefault="0006286C" w:rsidP="0006286C">
      <w:pPr>
        <w:pStyle w:val="Textoindependiente"/>
        <w:spacing w:before="10"/>
        <w:rPr>
          <w:rFonts w:ascii="Arial"/>
          <w:b/>
        </w:rPr>
      </w:pPr>
    </w:p>
    <w:p w14:paraId="22D668CD" w14:textId="77777777" w:rsidR="0006286C" w:rsidRDefault="0006286C" w:rsidP="0006286C">
      <w:pPr>
        <w:pStyle w:val="Textoindependiente"/>
        <w:ind w:left="222" w:right="1305"/>
        <w:jc w:val="both"/>
      </w:pPr>
      <w:r>
        <w:t>El PFTPG contribuye a que los MAM promuevan la incorporación de la perspectiva de género en el marco normativo,</w:t>
      </w:r>
      <w:r>
        <w:rPr>
          <w:spacing w:val="-1"/>
        </w:rPr>
        <w:t xml:space="preserve"> </w:t>
      </w:r>
      <w:r>
        <w:t>en los instrumentos de planeación, programáticos, así como en las acciones gubernamentales para implementar la política nacional en materia de igualdad entre mujeres y hombres en las entidades federativas, en los municipios y en las alcaldías de la Ciudad de México, mediante su fortalecimiento institucional.</w:t>
      </w:r>
    </w:p>
    <w:p w14:paraId="167F41AA" w14:textId="77777777" w:rsidR="0006286C" w:rsidRDefault="0006286C" w:rsidP="0006286C">
      <w:pPr>
        <w:pStyle w:val="Textoindependiente"/>
        <w:spacing w:before="4"/>
      </w:pPr>
    </w:p>
    <w:p w14:paraId="2B06CB49" w14:textId="77777777" w:rsidR="0006286C" w:rsidRDefault="0006286C" w:rsidP="0006286C">
      <w:pPr>
        <w:pStyle w:val="Textoindependiente"/>
        <w:ind w:left="222" w:right="1307"/>
        <w:jc w:val="both"/>
      </w:pPr>
      <w:r>
        <w:t>Los Mecanismos para el Adelanto de las Mujeres (MAM) deben apegarse a los criterios</w:t>
      </w:r>
      <w:r>
        <w:rPr>
          <w:spacing w:val="80"/>
          <w:w w:val="150"/>
        </w:rPr>
        <w:t xml:space="preserve"> </w:t>
      </w:r>
      <w:r>
        <w:t>generales para la presentación de documentación de acuerdo a la naturaleza jurídica que poseen, así como a los criterios para la formulación de proyectos</w:t>
      </w:r>
      <w:r>
        <w:rPr>
          <w:spacing w:val="-10"/>
        </w:rPr>
        <w:t xml:space="preserve"> </w:t>
      </w:r>
      <w:r>
        <w:t>respondiendo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temas</w:t>
      </w:r>
      <w:r>
        <w:rPr>
          <w:spacing w:val="-11"/>
        </w:rPr>
        <w:t xml:space="preserve"> </w:t>
      </w:r>
      <w:r>
        <w:t>prioritarios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ámbito</w:t>
      </w:r>
      <w:r>
        <w:rPr>
          <w:spacing w:val="-11"/>
        </w:rPr>
        <w:t xml:space="preserve"> </w:t>
      </w:r>
      <w:r>
        <w:t>local,</w:t>
      </w:r>
      <w:r>
        <w:rPr>
          <w:spacing w:val="-11"/>
        </w:rPr>
        <w:t xml:space="preserve"> </w:t>
      </w:r>
      <w:r>
        <w:t>alineándose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 xml:space="preserve">los ejes temáticos del PFTPG y a los objetivos del </w:t>
      </w:r>
      <w:proofErr w:type="spellStart"/>
      <w:r>
        <w:t>Proigualdad</w:t>
      </w:r>
      <w:proofErr w:type="spellEnd"/>
      <w:r>
        <w:t>, lo anterior de conformidad con lo establecido en las Reglas de Operación vigentes.</w:t>
      </w:r>
    </w:p>
    <w:p w14:paraId="3EB16FA9" w14:textId="77777777" w:rsidR="0006286C" w:rsidRDefault="0006286C" w:rsidP="0006286C">
      <w:pPr>
        <w:pStyle w:val="Textoindependiente"/>
        <w:spacing w:before="3"/>
      </w:pPr>
    </w:p>
    <w:p w14:paraId="38156C74" w14:textId="77777777" w:rsidR="0006286C" w:rsidRDefault="0006286C" w:rsidP="0006286C">
      <w:pPr>
        <w:pStyle w:val="Ttulo1"/>
      </w:pPr>
      <w:r>
        <w:rPr>
          <w:spacing w:val="-2"/>
        </w:rPr>
        <w:t>INDICADORES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5"/>
        </w:rPr>
        <w:t xml:space="preserve"> </w:t>
      </w:r>
      <w:r>
        <w:rPr>
          <w:spacing w:val="-2"/>
        </w:rPr>
        <w:t>RESULTADOS</w:t>
      </w:r>
    </w:p>
    <w:p w14:paraId="28EE719D" w14:textId="77777777" w:rsidR="0006286C" w:rsidRDefault="0006286C" w:rsidP="0006286C">
      <w:pPr>
        <w:pStyle w:val="Textoindependiente"/>
        <w:spacing w:before="2"/>
        <w:rPr>
          <w:rFonts w:ascii="Arial"/>
          <w:b/>
        </w:rPr>
      </w:pPr>
    </w:p>
    <w:p w14:paraId="5E8954D9" w14:textId="77777777" w:rsidR="0006286C" w:rsidRDefault="0006286C" w:rsidP="0006286C">
      <w:pPr>
        <w:pStyle w:val="Textoindependiente"/>
        <w:ind w:left="222" w:right="1306"/>
        <w:jc w:val="both"/>
      </w:pPr>
      <w:r>
        <w:t>A través de la Matriz de Indicadores de Resultados (MIR) del Programa de Fortalecimiento a</w:t>
      </w:r>
      <w:r>
        <w:rPr>
          <w:spacing w:val="40"/>
        </w:rPr>
        <w:t xml:space="preserve"> </w:t>
      </w:r>
      <w:r>
        <w:t xml:space="preserve">la Transversalidad de la Perspectiva de Género (PFTPG), es posible medir los resultados alcanzados respecto a las metas planeadas analizando desde la perspectiva de análisis costo- beneficio las valoraciones sobre la eficacia y eficiencia del quehacer institucional durante cada ejercicio </w:t>
      </w:r>
      <w:r>
        <w:rPr>
          <w:spacing w:val="-2"/>
        </w:rPr>
        <w:t>fiscal.</w:t>
      </w:r>
    </w:p>
    <w:p w14:paraId="5588E73E" w14:textId="77777777" w:rsidR="0006286C" w:rsidRDefault="0006286C" w:rsidP="0006286C">
      <w:pPr>
        <w:pStyle w:val="Textoindependiente"/>
        <w:spacing w:before="2"/>
      </w:pPr>
    </w:p>
    <w:p w14:paraId="001C0A46" w14:textId="77777777" w:rsidR="0006286C" w:rsidRDefault="0006286C" w:rsidP="0006286C">
      <w:pPr>
        <w:pStyle w:val="Textoindependiente"/>
        <w:spacing w:before="1"/>
        <w:ind w:left="222" w:right="1304"/>
        <w:jc w:val="both"/>
      </w:pPr>
      <w:r>
        <w:t xml:space="preserve">Para lograr lo anterior, el </w:t>
      </w:r>
      <w:proofErr w:type="spellStart"/>
      <w:r>
        <w:t>Inmujeres</w:t>
      </w:r>
      <w:proofErr w:type="spellEnd"/>
      <w:r>
        <w:t xml:space="preserve"> y las Instancias ejecutoras deberán sujetarse a los Lineamientos para la promoción y operación de la Contraloría Social en los programas federales de desarrollo social, publicados en el Diario Oficial de la Federación el 28 de octubre de 2016, al Esquema y Programa Anual de Trabajo de Contraloría Social validados por la Secretaría de Función Pública, así como a los procedimientos establecidos en la Guía Operativa del Programa.</w:t>
      </w:r>
    </w:p>
    <w:p w14:paraId="32885672" w14:textId="77777777" w:rsidR="00871736" w:rsidRDefault="00871736"/>
    <w:sectPr w:rsidR="008717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C5E2D"/>
    <w:multiLevelType w:val="hybridMultilevel"/>
    <w:tmpl w:val="77266704"/>
    <w:lvl w:ilvl="0" w:tplc="9A461740">
      <w:start w:val="1"/>
      <w:numFmt w:val="upperRoman"/>
      <w:lvlText w:val="%1."/>
      <w:lvlJc w:val="left"/>
      <w:pPr>
        <w:ind w:left="166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77C095E4">
      <w:numFmt w:val="bullet"/>
      <w:lvlText w:val="•"/>
      <w:lvlJc w:val="left"/>
      <w:pPr>
        <w:ind w:left="2518" w:hanging="360"/>
      </w:pPr>
      <w:rPr>
        <w:rFonts w:hint="default"/>
        <w:lang w:val="es-ES" w:eastAsia="en-US" w:bidi="ar-SA"/>
      </w:rPr>
    </w:lvl>
    <w:lvl w:ilvl="2" w:tplc="C0063ADE">
      <w:numFmt w:val="bullet"/>
      <w:lvlText w:val="•"/>
      <w:lvlJc w:val="left"/>
      <w:pPr>
        <w:ind w:left="3376" w:hanging="360"/>
      </w:pPr>
      <w:rPr>
        <w:rFonts w:hint="default"/>
        <w:lang w:val="es-ES" w:eastAsia="en-US" w:bidi="ar-SA"/>
      </w:rPr>
    </w:lvl>
    <w:lvl w:ilvl="3" w:tplc="BE8EEC90">
      <w:numFmt w:val="bullet"/>
      <w:lvlText w:val="•"/>
      <w:lvlJc w:val="left"/>
      <w:pPr>
        <w:ind w:left="4234" w:hanging="360"/>
      </w:pPr>
      <w:rPr>
        <w:rFonts w:hint="default"/>
        <w:lang w:val="es-ES" w:eastAsia="en-US" w:bidi="ar-SA"/>
      </w:rPr>
    </w:lvl>
    <w:lvl w:ilvl="4" w:tplc="DF4857D8">
      <w:numFmt w:val="bullet"/>
      <w:lvlText w:val="•"/>
      <w:lvlJc w:val="left"/>
      <w:pPr>
        <w:ind w:left="5092" w:hanging="360"/>
      </w:pPr>
      <w:rPr>
        <w:rFonts w:hint="default"/>
        <w:lang w:val="es-ES" w:eastAsia="en-US" w:bidi="ar-SA"/>
      </w:rPr>
    </w:lvl>
    <w:lvl w:ilvl="5" w:tplc="4D5C25EA">
      <w:numFmt w:val="bullet"/>
      <w:lvlText w:val="•"/>
      <w:lvlJc w:val="left"/>
      <w:pPr>
        <w:ind w:left="5950" w:hanging="360"/>
      </w:pPr>
      <w:rPr>
        <w:rFonts w:hint="default"/>
        <w:lang w:val="es-ES" w:eastAsia="en-US" w:bidi="ar-SA"/>
      </w:rPr>
    </w:lvl>
    <w:lvl w:ilvl="6" w:tplc="FAF88E54">
      <w:numFmt w:val="bullet"/>
      <w:lvlText w:val="•"/>
      <w:lvlJc w:val="left"/>
      <w:pPr>
        <w:ind w:left="6808" w:hanging="360"/>
      </w:pPr>
      <w:rPr>
        <w:rFonts w:hint="default"/>
        <w:lang w:val="es-ES" w:eastAsia="en-US" w:bidi="ar-SA"/>
      </w:rPr>
    </w:lvl>
    <w:lvl w:ilvl="7" w:tplc="9A068762">
      <w:numFmt w:val="bullet"/>
      <w:lvlText w:val="•"/>
      <w:lvlJc w:val="left"/>
      <w:pPr>
        <w:ind w:left="7666" w:hanging="360"/>
      </w:pPr>
      <w:rPr>
        <w:rFonts w:hint="default"/>
        <w:lang w:val="es-ES" w:eastAsia="en-US" w:bidi="ar-SA"/>
      </w:rPr>
    </w:lvl>
    <w:lvl w:ilvl="8" w:tplc="476094AA">
      <w:numFmt w:val="bullet"/>
      <w:lvlText w:val="•"/>
      <w:lvlJc w:val="left"/>
      <w:pPr>
        <w:ind w:left="852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6C"/>
    <w:rsid w:val="0006286C"/>
    <w:rsid w:val="005F555C"/>
    <w:rsid w:val="0087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34057"/>
  <w15:chartTrackingRefBased/>
  <w15:docId w15:val="{6BA97224-BD21-495E-A24C-8C53407A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6286C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6286C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06286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6286C"/>
    <w:rPr>
      <w:rFonts w:ascii="Arial MT" w:eastAsia="Arial MT" w:hAnsi="Arial MT" w:cs="Arial MT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06286C"/>
    <w:pPr>
      <w:widowControl w:val="0"/>
      <w:autoSpaceDE w:val="0"/>
      <w:autoSpaceDN w:val="0"/>
      <w:spacing w:after="0" w:line="240" w:lineRule="auto"/>
      <w:ind w:left="222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785</Words>
  <Characters>4322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Omar Rodríguez Veloz</dc:creator>
  <cp:keywords/>
  <dc:description/>
  <cp:lastModifiedBy>Erick Omar Rodríguez Veloz</cp:lastModifiedBy>
  <cp:revision>2</cp:revision>
  <cp:lastPrinted>2024-11-11T20:19:00Z</cp:lastPrinted>
  <dcterms:created xsi:type="dcterms:W3CDTF">2024-11-11T20:22:00Z</dcterms:created>
  <dcterms:modified xsi:type="dcterms:W3CDTF">2024-11-11T20:22:00Z</dcterms:modified>
</cp:coreProperties>
</file>